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69E7" w14:textId="77777777" w:rsidR="009C3A48" w:rsidRDefault="009C3A48" w:rsidP="00A0444C"/>
    <w:p w14:paraId="105B9D6F" w14:textId="77777777" w:rsidR="009C3A48" w:rsidRDefault="009C3A48" w:rsidP="00A0444C"/>
    <w:p w14:paraId="25B36EFD" w14:textId="77777777" w:rsidR="009C3A48" w:rsidRDefault="009C3A48" w:rsidP="00A0444C"/>
    <w:p w14:paraId="6FB59435" w14:textId="77777777" w:rsidR="009C3A48" w:rsidRDefault="009C3A48" w:rsidP="00A0444C"/>
    <w:p w14:paraId="2403AD37" w14:textId="77777777" w:rsidR="009C3A48" w:rsidRDefault="009C3A48" w:rsidP="00A0444C"/>
    <w:p w14:paraId="3C18E97A" w14:textId="77777777" w:rsidR="009C3A48" w:rsidRDefault="009C3A48" w:rsidP="00A0444C"/>
    <w:p w14:paraId="22C1C6A3" w14:textId="77777777" w:rsidR="009C3A48" w:rsidRDefault="009C3A48" w:rsidP="00A0444C"/>
    <w:p w14:paraId="7EEE2278" w14:textId="7F586143" w:rsidR="009C3A48" w:rsidRPr="009C3A48" w:rsidRDefault="009C3A48" w:rsidP="009C3A48">
      <w:pPr>
        <w:jc w:val="center"/>
        <w:rPr>
          <w:sz w:val="40"/>
        </w:rPr>
      </w:pPr>
      <w:r w:rsidRPr="009C3A48">
        <w:rPr>
          <w:sz w:val="40"/>
        </w:rPr>
        <w:t xml:space="preserve">Interní postupy </w:t>
      </w:r>
      <w:r w:rsidR="00811A5C">
        <w:rPr>
          <w:sz w:val="40"/>
        </w:rPr>
        <w:t>Místní akční skupiny</w:t>
      </w:r>
      <w:r w:rsidR="00811A5C" w:rsidRPr="009C3A48">
        <w:rPr>
          <w:sz w:val="40"/>
        </w:rPr>
        <w:t xml:space="preserve"> </w:t>
      </w:r>
      <w:r w:rsidR="00C368F5">
        <w:rPr>
          <w:sz w:val="40"/>
        </w:rPr>
        <w:t>Bojkovska, z.s.</w:t>
      </w:r>
    </w:p>
    <w:p w14:paraId="10AD4BD5" w14:textId="77777777" w:rsidR="009C3A48" w:rsidRDefault="009C3A48" w:rsidP="009C3A48">
      <w:pPr>
        <w:jc w:val="center"/>
        <w:rPr>
          <w:sz w:val="32"/>
        </w:rPr>
      </w:pPr>
      <w:r w:rsidRPr="009C3A48">
        <w:rPr>
          <w:sz w:val="32"/>
        </w:rPr>
        <w:t>Operační program Životní prostředí</w:t>
      </w:r>
    </w:p>
    <w:p w14:paraId="1AE94255" w14:textId="77777777" w:rsidR="009C3A48" w:rsidRDefault="009C3A48" w:rsidP="00A0444C"/>
    <w:p w14:paraId="01A27167" w14:textId="77777777" w:rsidR="009C3A48" w:rsidRDefault="009C3A48" w:rsidP="00A0444C"/>
    <w:p w14:paraId="4FE52A93" w14:textId="77777777" w:rsidR="009C3A48" w:rsidRDefault="009C3A48" w:rsidP="00A0444C"/>
    <w:p w14:paraId="259F1F0C" w14:textId="77777777" w:rsidR="009C3A48" w:rsidRDefault="009C3A48" w:rsidP="00A0444C"/>
    <w:p w14:paraId="6476E5E6" w14:textId="77777777" w:rsidR="009C3A48" w:rsidRDefault="009C3A48" w:rsidP="00A0444C"/>
    <w:p w14:paraId="405EA0E4" w14:textId="77777777" w:rsidR="009C3A48" w:rsidRDefault="009C3A48" w:rsidP="00A0444C"/>
    <w:p w14:paraId="094F19BB" w14:textId="77777777" w:rsidR="009C3A48" w:rsidRDefault="009C3A48" w:rsidP="00A0444C"/>
    <w:p w14:paraId="3A9AD8AD" w14:textId="77777777" w:rsidR="009C3A48" w:rsidRDefault="009C3A48" w:rsidP="00A0444C"/>
    <w:p w14:paraId="61773219" w14:textId="77777777" w:rsidR="009C3A48" w:rsidRDefault="009C3A48" w:rsidP="00A0444C"/>
    <w:p w14:paraId="34C9CD56" w14:textId="77777777" w:rsidR="009C3A48" w:rsidRDefault="009C3A48" w:rsidP="00A0444C"/>
    <w:p w14:paraId="3CD7376E" w14:textId="77777777" w:rsidR="009C3A48" w:rsidRDefault="009C3A48" w:rsidP="00A0444C"/>
    <w:p w14:paraId="277652FA" w14:textId="77777777" w:rsidR="009C3A48" w:rsidRDefault="009C3A48" w:rsidP="00A0444C"/>
    <w:p w14:paraId="0159F666" w14:textId="77777777" w:rsidR="009C3A48" w:rsidRDefault="009C3A48" w:rsidP="00A0444C"/>
    <w:p w14:paraId="734E55A8" w14:textId="77777777" w:rsidR="009C3A48" w:rsidRDefault="009C3A48" w:rsidP="00A0444C"/>
    <w:p w14:paraId="1F390D7D" w14:textId="77777777" w:rsidR="009C3A48" w:rsidRDefault="009C3A48" w:rsidP="00A0444C"/>
    <w:p w14:paraId="6AC73260" w14:textId="77777777" w:rsidR="009C3A48" w:rsidRDefault="009C3A48" w:rsidP="00A0444C"/>
    <w:p w14:paraId="451C375B" w14:textId="16D5EE58" w:rsidR="009C3A48" w:rsidRDefault="00C368F5" w:rsidP="00A0444C">
      <w:r>
        <w:t xml:space="preserve">Verze: 1 </w:t>
      </w:r>
    </w:p>
    <w:p w14:paraId="668471FA" w14:textId="04CEC963" w:rsidR="009C3A48" w:rsidRDefault="00C368F5" w:rsidP="00A0444C">
      <w:r>
        <w:t xml:space="preserve">Schváleno Programovým výborem dne: </w:t>
      </w:r>
    </w:p>
    <w:p w14:paraId="0C107D10" w14:textId="77777777" w:rsidR="00C368F5" w:rsidRDefault="00C368F5" w:rsidP="00A0444C"/>
    <w:sdt>
      <w:sdtPr>
        <w:rPr>
          <w:rFonts w:asciiTheme="minorHAnsi" w:eastAsiaTheme="minorHAnsi" w:hAnsiTheme="minorHAnsi" w:cstheme="minorBidi"/>
          <w:color w:val="auto"/>
          <w:sz w:val="22"/>
          <w:szCs w:val="22"/>
          <w:lang w:eastAsia="en-US"/>
        </w:rPr>
        <w:id w:val="1155348053"/>
        <w:docPartObj>
          <w:docPartGallery w:val="Table of Contents"/>
          <w:docPartUnique/>
        </w:docPartObj>
      </w:sdtPr>
      <w:sdtEndPr>
        <w:rPr>
          <w:b/>
          <w:bCs/>
        </w:rPr>
      </w:sdtEndPr>
      <w:sdtContent>
        <w:p w14:paraId="02156E73" w14:textId="77777777" w:rsidR="009C3A48" w:rsidRDefault="009C3A48">
          <w:pPr>
            <w:pStyle w:val="Nadpisobsahu"/>
          </w:pPr>
          <w:r>
            <w:t>Obsah</w:t>
          </w:r>
        </w:p>
        <w:p w14:paraId="213D0298" w14:textId="136E0883" w:rsidR="006D454B" w:rsidRDefault="009C3A4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36002133" w:history="1">
            <w:r w:rsidR="006D454B" w:rsidRPr="00945E7B">
              <w:rPr>
                <w:rStyle w:val="Hypertextovodkaz"/>
                <w:noProof/>
              </w:rPr>
              <w:t>1.</w:t>
            </w:r>
            <w:r w:rsidR="006D454B">
              <w:rPr>
                <w:rFonts w:eastAsiaTheme="minorEastAsia"/>
                <w:noProof/>
                <w:lang w:eastAsia="cs-CZ"/>
              </w:rPr>
              <w:tab/>
            </w:r>
            <w:r w:rsidR="006D454B" w:rsidRPr="00945E7B">
              <w:rPr>
                <w:rStyle w:val="Hypertextovodkaz"/>
                <w:noProof/>
              </w:rPr>
              <w:t>Identifikace Místní akční skupiny</w:t>
            </w:r>
            <w:r w:rsidR="006D454B">
              <w:rPr>
                <w:noProof/>
                <w:webHidden/>
              </w:rPr>
              <w:tab/>
            </w:r>
            <w:r w:rsidR="006D454B">
              <w:rPr>
                <w:noProof/>
                <w:webHidden/>
              </w:rPr>
              <w:fldChar w:fldCharType="begin"/>
            </w:r>
            <w:r w:rsidR="006D454B">
              <w:rPr>
                <w:noProof/>
                <w:webHidden/>
              </w:rPr>
              <w:instrText xml:space="preserve"> PAGEREF _Toc536002133 \h </w:instrText>
            </w:r>
            <w:r w:rsidR="006D454B">
              <w:rPr>
                <w:noProof/>
                <w:webHidden/>
              </w:rPr>
            </w:r>
            <w:r w:rsidR="006D454B">
              <w:rPr>
                <w:noProof/>
                <w:webHidden/>
              </w:rPr>
              <w:fldChar w:fldCharType="separate"/>
            </w:r>
            <w:r w:rsidR="006D454B">
              <w:rPr>
                <w:noProof/>
                <w:webHidden/>
              </w:rPr>
              <w:t>2</w:t>
            </w:r>
            <w:r w:rsidR="006D454B">
              <w:rPr>
                <w:noProof/>
                <w:webHidden/>
              </w:rPr>
              <w:fldChar w:fldCharType="end"/>
            </w:r>
          </w:hyperlink>
        </w:p>
        <w:p w14:paraId="3C99410F" w14:textId="5F249F6A" w:rsidR="006D454B" w:rsidRDefault="005B067E">
          <w:pPr>
            <w:pStyle w:val="Obsah1"/>
            <w:tabs>
              <w:tab w:val="left" w:pos="440"/>
              <w:tab w:val="right" w:leader="dot" w:pos="9062"/>
            </w:tabs>
            <w:rPr>
              <w:rFonts w:eastAsiaTheme="minorEastAsia"/>
              <w:noProof/>
              <w:lang w:eastAsia="cs-CZ"/>
            </w:rPr>
          </w:pPr>
          <w:hyperlink w:anchor="_Toc536002134" w:history="1">
            <w:r w:rsidR="006D454B" w:rsidRPr="00945E7B">
              <w:rPr>
                <w:rStyle w:val="Hypertextovodkaz"/>
                <w:noProof/>
              </w:rPr>
              <w:t>2.</w:t>
            </w:r>
            <w:r w:rsidR="006D454B">
              <w:rPr>
                <w:rFonts w:eastAsiaTheme="minorEastAsia"/>
                <w:noProof/>
                <w:lang w:eastAsia="cs-CZ"/>
              </w:rPr>
              <w:tab/>
            </w:r>
            <w:r w:rsidR="006D454B" w:rsidRPr="00945E7B">
              <w:rPr>
                <w:rStyle w:val="Hypertextovodkaz"/>
                <w:noProof/>
              </w:rPr>
              <w:t>Administrativní kapacity</w:t>
            </w:r>
            <w:r w:rsidR="006D454B">
              <w:rPr>
                <w:noProof/>
                <w:webHidden/>
              </w:rPr>
              <w:tab/>
            </w:r>
            <w:r w:rsidR="006D454B">
              <w:rPr>
                <w:noProof/>
                <w:webHidden/>
              </w:rPr>
              <w:fldChar w:fldCharType="begin"/>
            </w:r>
            <w:r w:rsidR="006D454B">
              <w:rPr>
                <w:noProof/>
                <w:webHidden/>
              </w:rPr>
              <w:instrText xml:space="preserve"> PAGEREF _Toc536002134 \h </w:instrText>
            </w:r>
            <w:r w:rsidR="006D454B">
              <w:rPr>
                <w:noProof/>
                <w:webHidden/>
              </w:rPr>
            </w:r>
            <w:r w:rsidR="006D454B">
              <w:rPr>
                <w:noProof/>
                <w:webHidden/>
              </w:rPr>
              <w:fldChar w:fldCharType="separate"/>
            </w:r>
            <w:r w:rsidR="006D454B">
              <w:rPr>
                <w:noProof/>
                <w:webHidden/>
              </w:rPr>
              <w:t>3</w:t>
            </w:r>
            <w:r w:rsidR="006D454B">
              <w:rPr>
                <w:noProof/>
                <w:webHidden/>
              </w:rPr>
              <w:fldChar w:fldCharType="end"/>
            </w:r>
          </w:hyperlink>
        </w:p>
        <w:p w14:paraId="5E61ACFF" w14:textId="2727CD4F" w:rsidR="006D454B" w:rsidRDefault="005B067E">
          <w:pPr>
            <w:pStyle w:val="Obsah2"/>
            <w:tabs>
              <w:tab w:val="left" w:pos="880"/>
              <w:tab w:val="right" w:leader="dot" w:pos="9062"/>
            </w:tabs>
            <w:rPr>
              <w:rFonts w:eastAsiaTheme="minorEastAsia"/>
              <w:noProof/>
              <w:lang w:eastAsia="cs-CZ"/>
            </w:rPr>
          </w:pPr>
          <w:hyperlink w:anchor="_Toc536002137" w:history="1">
            <w:r w:rsidR="006D454B" w:rsidRPr="00945E7B">
              <w:rPr>
                <w:rStyle w:val="Hypertextovodkaz"/>
                <w:noProof/>
              </w:rPr>
              <w:t>2.1.</w:t>
            </w:r>
            <w:r w:rsidR="006D454B">
              <w:rPr>
                <w:rFonts w:eastAsiaTheme="minorEastAsia"/>
                <w:noProof/>
                <w:lang w:eastAsia="cs-CZ"/>
              </w:rPr>
              <w:tab/>
            </w:r>
            <w:r w:rsidR="006D454B" w:rsidRPr="00945E7B">
              <w:rPr>
                <w:rStyle w:val="Hypertextovodkaz"/>
                <w:noProof/>
              </w:rPr>
              <w:t>Vymezení pravomocí a odpovědností orgánů Místní akční skupiny</w:t>
            </w:r>
            <w:r w:rsidR="006D454B">
              <w:rPr>
                <w:noProof/>
                <w:webHidden/>
              </w:rPr>
              <w:tab/>
            </w:r>
            <w:r w:rsidR="006D454B">
              <w:rPr>
                <w:noProof/>
                <w:webHidden/>
              </w:rPr>
              <w:fldChar w:fldCharType="begin"/>
            </w:r>
            <w:r w:rsidR="006D454B">
              <w:rPr>
                <w:noProof/>
                <w:webHidden/>
              </w:rPr>
              <w:instrText xml:space="preserve"> PAGEREF _Toc536002137 \h </w:instrText>
            </w:r>
            <w:r w:rsidR="006D454B">
              <w:rPr>
                <w:noProof/>
                <w:webHidden/>
              </w:rPr>
            </w:r>
            <w:r w:rsidR="006D454B">
              <w:rPr>
                <w:noProof/>
                <w:webHidden/>
              </w:rPr>
              <w:fldChar w:fldCharType="separate"/>
            </w:r>
            <w:r w:rsidR="006D454B">
              <w:rPr>
                <w:noProof/>
                <w:webHidden/>
              </w:rPr>
              <w:t>3</w:t>
            </w:r>
            <w:r w:rsidR="006D454B">
              <w:rPr>
                <w:noProof/>
                <w:webHidden/>
              </w:rPr>
              <w:fldChar w:fldCharType="end"/>
            </w:r>
          </w:hyperlink>
        </w:p>
        <w:p w14:paraId="64369697" w14:textId="6C0C33C5" w:rsidR="006D454B" w:rsidRDefault="005B067E">
          <w:pPr>
            <w:pStyle w:val="Obsah2"/>
            <w:tabs>
              <w:tab w:val="left" w:pos="880"/>
              <w:tab w:val="right" w:leader="dot" w:pos="9062"/>
            </w:tabs>
            <w:rPr>
              <w:rFonts w:eastAsiaTheme="minorEastAsia"/>
              <w:noProof/>
              <w:lang w:eastAsia="cs-CZ"/>
            </w:rPr>
          </w:pPr>
          <w:hyperlink w:anchor="_Toc536002138" w:history="1">
            <w:r w:rsidR="006D454B" w:rsidRPr="00945E7B">
              <w:rPr>
                <w:rStyle w:val="Hypertextovodkaz"/>
                <w:noProof/>
              </w:rPr>
              <w:t>2.2.</w:t>
            </w:r>
            <w:r w:rsidR="006D454B">
              <w:rPr>
                <w:rFonts w:eastAsiaTheme="minorEastAsia"/>
                <w:noProof/>
                <w:lang w:eastAsia="cs-CZ"/>
              </w:rPr>
              <w:tab/>
            </w:r>
            <w:r w:rsidR="006D454B" w:rsidRPr="00945E7B">
              <w:rPr>
                <w:rStyle w:val="Hypertextovodkaz"/>
                <w:noProof/>
              </w:rPr>
              <w:t>Kancelář MAS</w:t>
            </w:r>
            <w:r w:rsidR="006D454B">
              <w:rPr>
                <w:noProof/>
                <w:webHidden/>
              </w:rPr>
              <w:tab/>
            </w:r>
            <w:r w:rsidR="006D454B">
              <w:rPr>
                <w:noProof/>
                <w:webHidden/>
              </w:rPr>
              <w:fldChar w:fldCharType="begin"/>
            </w:r>
            <w:r w:rsidR="006D454B">
              <w:rPr>
                <w:noProof/>
                <w:webHidden/>
              </w:rPr>
              <w:instrText xml:space="preserve"> PAGEREF _Toc536002138 \h </w:instrText>
            </w:r>
            <w:r w:rsidR="006D454B">
              <w:rPr>
                <w:noProof/>
                <w:webHidden/>
              </w:rPr>
            </w:r>
            <w:r w:rsidR="006D454B">
              <w:rPr>
                <w:noProof/>
                <w:webHidden/>
              </w:rPr>
              <w:fldChar w:fldCharType="separate"/>
            </w:r>
            <w:r w:rsidR="006D454B">
              <w:rPr>
                <w:noProof/>
                <w:webHidden/>
              </w:rPr>
              <w:t>3</w:t>
            </w:r>
            <w:r w:rsidR="006D454B">
              <w:rPr>
                <w:noProof/>
                <w:webHidden/>
              </w:rPr>
              <w:fldChar w:fldCharType="end"/>
            </w:r>
          </w:hyperlink>
        </w:p>
        <w:p w14:paraId="1D3C0489" w14:textId="6FE4B0C3" w:rsidR="006D454B" w:rsidRDefault="005B067E">
          <w:pPr>
            <w:pStyle w:val="Obsah2"/>
            <w:tabs>
              <w:tab w:val="left" w:pos="880"/>
              <w:tab w:val="right" w:leader="dot" w:pos="9062"/>
            </w:tabs>
            <w:rPr>
              <w:rFonts w:eastAsiaTheme="minorEastAsia"/>
              <w:noProof/>
              <w:lang w:eastAsia="cs-CZ"/>
            </w:rPr>
          </w:pPr>
          <w:hyperlink w:anchor="_Toc536002139" w:history="1">
            <w:r w:rsidR="006D454B" w:rsidRPr="00945E7B">
              <w:rPr>
                <w:rStyle w:val="Hypertextovodkaz"/>
                <w:noProof/>
              </w:rPr>
              <w:t>2.3.</w:t>
            </w:r>
            <w:r w:rsidR="006D454B">
              <w:rPr>
                <w:rFonts w:eastAsiaTheme="minorEastAsia"/>
                <w:noProof/>
                <w:lang w:eastAsia="cs-CZ"/>
              </w:rPr>
              <w:tab/>
            </w:r>
            <w:r w:rsidR="006D454B" w:rsidRPr="00945E7B">
              <w:rPr>
                <w:rStyle w:val="Hypertextovodkaz"/>
                <w:noProof/>
              </w:rPr>
              <w:t>Zamezení střetu zájmů</w:t>
            </w:r>
            <w:r w:rsidR="006D454B">
              <w:rPr>
                <w:noProof/>
                <w:webHidden/>
              </w:rPr>
              <w:tab/>
            </w:r>
            <w:r w:rsidR="006D454B">
              <w:rPr>
                <w:noProof/>
                <w:webHidden/>
              </w:rPr>
              <w:fldChar w:fldCharType="begin"/>
            </w:r>
            <w:r w:rsidR="006D454B">
              <w:rPr>
                <w:noProof/>
                <w:webHidden/>
              </w:rPr>
              <w:instrText xml:space="preserve"> PAGEREF _Toc536002139 \h </w:instrText>
            </w:r>
            <w:r w:rsidR="006D454B">
              <w:rPr>
                <w:noProof/>
                <w:webHidden/>
              </w:rPr>
            </w:r>
            <w:r w:rsidR="006D454B">
              <w:rPr>
                <w:noProof/>
                <w:webHidden/>
              </w:rPr>
              <w:fldChar w:fldCharType="separate"/>
            </w:r>
            <w:r w:rsidR="006D454B">
              <w:rPr>
                <w:noProof/>
                <w:webHidden/>
              </w:rPr>
              <w:t>4</w:t>
            </w:r>
            <w:r w:rsidR="006D454B">
              <w:rPr>
                <w:noProof/>
                <w:webHidden/>
              </w:rPr>
              <w:fldChar w:fldCharType="end"/>
            </w:r>
          </w:hyperlink>
        </w:p>
        <w:p w14:paraId="2286C1E8" w14:textId="4A74A116" w:rsidR="006D454B" w:rsidRDefault="005B067E">
          <w:pPr>
            <w:pStyle w:val="Obsah1"/>
            <w:tabs>
              <w:tab w:val="left" w:pos="440"/>
              <w:tab w:val="right" w:leader="dot" w:pos="9062"/>
            </w:tabs>
            <w:rPr>
              <w:rFonts w:eastAsiaTheme="minorEastAsia"/>
              <w:noProof/>
              <w:lang w:eastAsia="cs-CZ"/>
            </w:rPr>
          </w:pPr>
          <w:hyperlink w:anchor="_Toc536002140" w:history="1">
            <w:r w:rsidR="006D454B" w:rsidRPr="00945E7B">
              <w:rPr>
                <w:rStyle w:val="Hypertextovodkaz"/>
                <w:noProof/>
              </w:rPr>
              <w:t>3.</w:t>
            </w:r>
            <w:r w:rsidR="006D454B">
              <w:rPr>
                <w:rFonts w:eastAsiaTheme="minorEastAsia"/>
                <w:noProof/>
                <w:lang w:eastAsia="cs-CZ"/>
              </w:rPr>
              <w:tab/>
            </w:r>
            <w:r w:rsidR="006D454B" w:rsidRPr="00945E7B">
              <w:rPr>
                <w:rStyle w:val="Hypertextovodkaz"/>
                <w:noProof/>
              </w:rPr>
              <w:t>Výzvy MAS</w:t>
            </w:r>
            <w:r w:rsidR="006D454B">
              <w:rPr>
                <w:noProof/>
                <w:webHidden/>
              </w:rPr>
              <w:tab/>
            </w:r>
            <w:r w:rsidR="006D454B">
              <w:rPr>
                <w:noProof/>
                <w:webHidden/>
              </w:rPr>
              <w:fldChar w:fldCharType="begin"/>
            </w:r>
            <w:r w:rsidR="006D454B">
              <w:rPr>
                <w:noProof/>
                <w:webHidden/>
              </w:rPr>
              <w:instrText xml:space="preserve"> PAGEREF _Toc536002140 \h </w:instrText>
            </w:r>
            <w:r w:rsidR="006D454B">
              <w:rPr>
                <w:noProof/>
                <w:webHidden/>
              </w:rPr>
            </w:r>
            <w:r w:rsidR="006D454B">
              <w:rPr>
                <w:noProof/>
                <w:webHidden/>
              </w:rPr>
              <w:fldChar w:fldCharType="separate"/>
            </w:r>
            <w:r w:rsidR="006D454B">
              <w:rPr>
                <w:noProof/>
                <w:webHidden/>
              </w:rPr>
              <w:t>6</w:t>
            </w:r>
            <w:r w:rsidR="006D454B">
              <w:rPr>
                <w:noProof/>
                <w:webHidden/>
              </w:rPr>
              <w:fldChar w:fldCharType="end"/>
            </w:r>
          </w:hyperlink>
        </w:p>
        <w:p w14:paraId="26C9955C" w14:textId="5742C99C" w:rsidR="006D454B" w:rsidRDefault="005B067E">
          <w:pPr>
            <w:pStyle w:val="Obsah2"/>
            <w:tabs>
              <w:tab w:val="left" w:pos="880"/>
              <w:tab w:val="right" w:leader="dot" w:pos="9062"/>
            </w:tabs>
            <w:rPr>
              <w:rFonts w:eastAsiaTheme="minorEastAsia"/>
              <w:noProof/>
              <w:lang w:eastAsia="cs-CZ"/>
            </w:rPr>
          </w:pPr>
          <w:hyperlink w:anchor="_Toc536002142" w:history="1">
            <w:r w:rsidR="006D454B" w:rsidRPr="00945E7B">
              <w:rPr>
                <w:rStyle w:val="Hypertextovodkaz"/>
                <w:noProof/>
              </w:rPr>
              <w:t>3.1.</w:t>
            </w:r>
            <w:r w:rsidR="006D454B">
              <w:rPr>
                <w:rFonts w:eastAsiaTheme="minorEastAsia"/>
                <w:noProof/>
                <w:lang w:eastAsia="cs-CZ"/>
              </w:rPr>
              <w:tab/>
            </w:r>
            <w:r w:rsidR="006D454B" w:rsidRPr="00945E7B">
              <w:rPr>
                <w:rStyle w:val="Hypertextovodkaz"/>
                <w:noProof/>
              </w:rPr>
              <w:t>Příprava a vyhlášení výzvy</w:t>
            </w:r>
            <w:r w:rsidR="006D454B">
              <w:rPr>
                <w:noProof/>
                <w:webHidden/>
              </w:rPr>
              <w:tab/>
            </w:r>
            <w:r w:rsidR="006D454B">
              <w:rPr>
                <w:noProof/>
                <w:webHidden/>
              </w:rPr>
              <w:fldChar w:fldCharType="begin"/>
            </w:r>
            <w:r w:rsidR="006D454B">
              <w:rPr>
                <w:noProof/>
                <w:webHidden/>
              </w:rPr>
              <w:instrText xml:space="preserve"> PAGEREF _Toc536002142 \h </w:instrText>
            </w:r>
            <w:r w:rsidR="006D454B">
              <w:rPr>
                <w:noProof/>
                <w:webHidden/>
              </w:rPr>
            </w:r>
            <w:r w:rsidR="006D454B">
              <w:rPr>
                <w:noProof/>
                <w:webHidden/>
              </w:rPr>
              <w:fldChar w:fldCharType="separate"/>
            </w:r>
            <w:r w:rsidR="006D454B">
              <w:rPr>
                <w:noProof/>
                <w:webHidden/>
              </w:rPr>
              <w:t>6</w:t>
            </w:r>
            <w:r w:rsidR="006D454B">
              <w:rPr>
                <w:noProof/>
                <w:webHidden/>
              </w:rPr>
              <w:fldChar w:fldCharType="end"/>
            </w:r>
          </w:hyperlink>
        </w:p>
        <w:p w14:paraId="1E73A71E" w14:textId="7EEDCD71" w:rsidR="006D454B" w:rsidRDefault="005B067E">
          <w:pPr>
            <w:pStyle w:val="Obsah2"/>
            <w:tabs>
              <w:tab w:val="left" w:pos="880"/>
              <w:tab w:val="right" w:leader="dot" w:pos="9062"/>
            </w:tabs>
            <w:rPr>
              <w:rFonts w:eastAsiaTheme="minorEastAsia"/>
              <w:noProof/>
              <w:lang w:eastAsia="cs-CZ"/>
            </w:rPr>
          </w:pPr>
          <w:hyperlink w:anchor="_Toc536002143" w:history="1">
            <w:r w:rsidR="006D454B" w:rsidRPr="00945E7B">
              <w:rPr>
                <w:rStyle w:val="Hypertextovodkaz"/>
                <w:noProof/>
              </w:rPr>
              <w:t>3.2.</w:t>
            </w:r>
            <w:r w:rsidR="006D454B">
              <w:rPr>
                <w:rFonts w:eastAsiaTheme="minorEastAsia"/>
                <w:noProof/>
                <w:lang w:eastAsia="cs-CZ"/>
              </w:rPr>
              <w:tab/>
            </w:r>
            <w:r w:rsidR="006D454B" w:rsidRPr="00945E7B">
              <w:rPr>
                <w:rStyle w:val="Hypertextovodkaz"/>
                <w:noProof/>
              </w:rPr>
              <w:t>Změna výzvy MAS a navazující dokumentace k výzvě MAS</w:t>
            </w:r>
            <w:r w:rsidR="006D454B">
              <w:rPr>
                <w:noProof/>
                <w:webHidden/>
              </w:rPr>
              <w:tab/>
            </w:r>
            <w:r w:rsidR="006D454B">
              <w:rPr>
                <w:noProof/>
                <w:webHidden/>
              </w:rPr>
              <w:fldChar w:fldCharType="begin"/>
            </w:r>
            <w:r w:rsidR="006D454B">
              <w:rPr>
                <w:noProof/>
                <w:webHidden/>
              </w:rPr>
              <w:instrText xml:space="preserve"> PAGEREF _Toc536002143 \h </w:instrText>
            </w:r>
            <w:r w:rsidR="006D454B">
              <w:rPr>
                <w:noProof/>
                <w:webHidden/>
              </w:rPr>
            </w:r>
            <w:r w:rsidR="006D454B">
              <w:rPr>
                <w:noProof/>
                <w:webHidden/>
              </w:rPr>
              <w:fldChar w:fldCharType="separate"/>
            </w:r>
            <w:r w:rsidR="006D454B">
              <w:rPr>
                <w:noProof/>
                <w:webHidden/>
              </w:rPr>
              <w:t>7</w:t>
            </w:r>
            <w:r w:rsidR="006D454B">
              <w:rPr>
                <w:noProof/>
                <w:webHidden/>
              </w:rPr>
              <w:fldChar w:fldCharType="end"/>
            </w:r>
          </w:hyperlink>
        </w:p>
        <w:p w14:paraId="55DEE252" w14:textId="5F12D206" w:rsidR="006D454B" w:rsidRDefault="005B067E">
          <w:pPr>
            <w:pStyle w:val="Obsah2"/>
            <w:tabs>
              <w:tab w:val="left" w:pos="880"/>
              <w:tab w:val="right" w:leader="dot" w:pos="9062"/>
            </w:tabs>
            <w:rPr>
              <w:rFonts w:eastAsiaTheme="minorEastAsia"/>
              <w:noProof/>
              <w:lang w:eastAsia="cs-CZ"/>
            </w:rPr>
          </w:pPr>
          <w:hyperlink w:anchor="_Toc536002144" w:history="1">
            <w:r w:rsidR="006D454B" w:rsidRPr="00945E7B">
              <w:rPr>
                <w:rStyle w:val="Hypertextovodkaz"/>
                <w:noProof/>
              </w:rPr>
              <w:t>3.3.</w:t>
            </w:r>
            <w:r w:rsidR="006D454B">
              <w:rPr>
                <w:rFonts w:eastAsiaTheme="minorEastAsia"/>
                <w:noProof/>
                <w:lang w:eastAsia="cs-CZ"/>
              </w:rPr>
              <w:tab/>
            </w:r>
            <w:r w:rsidR="006D454B" w:rsidRPr="00945E7B">
              <w:rPr>
                <w:rStyle w:val="Hypertextovodkaz"/>
                <w:noProof/>
              </w:rPr>
              <w:t>Navazující dokumentace k výzvě</w:t>
            </w:r>
            <w:r w:rsidR="006D454B">
              <w:rPr>
                <w:noProof/>
                <w:webHidden/>
              </w:rPr>
              <w:tab/>
            </w:r>
            <w:r w:rsidR="006D454B">
              <w:rPr>
                <w:noProof/>
                <w:webHidden/>
              </w:rPr>
              <w:fldChar w:fldCharType="begin"/>
            </w:r>
            <w:r w:rsidR="006D454B">
              <w:rPr>
                <w:noProof/>
                <w:webHidden/>
              </w:rPr>
              <w:instrText xml:space="preserve"> PAGEREF _Toc536002144 \h </w:instrText>
            </w:r>
            <w:r w:rsidR="006D454B">
              <w:rPr>
                <w:noProof/>
                <w:webHidden/>
              </w:rPr>
            </w:r>
            <w:r w:rsidR="006D454B">
              <w:rPr>
                <w:noProof/>
                <w:webHidden/>
              </w:rPr>
              <w:fldChar w:fldCharType="separate"/>
            </w:r>
            <w:r w:rsidR="006D454B">
              <w:rPr>
                <w:noProof/>
                <w:webHidden/>
              </w:rPr>
              <w:t>7</w:t>
            </w:r>
            <w:r w:rsidR="006D454B">
              <w:rPr>
                <w:noProof/>
                <w:webHidden/>
              </w:rPr>
              <w:fldChar w:fldCharType="end"/>
            </w:r>
          </w:hyperlink>
        </w:p>
        <w:p w14:paraId="629D3502" w14:textId="3242FA79" w:rsidR="006D454B" w:rsidRDefault="005B067E">
          <w:pPr>
            <w:pStyle w:val="Obsah1"/>
            <w:tabs>
              <w:tab w:val="left" w:pos="440"/>
              <w:tab w:val="right" w:leader="dot" w:pos="9062"/>
            </w:tabs>
            <w:rPr>
              <w:rFonts w:eastAsiaTheme="minorEastAsia"/>
              <w:noProof/>
              <w:lang w:eastAsia="cs-CZ"/>
            </w:rPr>
          </w:pPr>
          <w:hyperlink w:anchor="_Toc536002145" w:history="1">
            <w:r w:rsidR="006D454B" w:rsidRPr="00945E7B">
              <w:rPr>
                <w:rStyle w:val="Hypertextovodkaz"/>
                <w:noProof/>
              </w:rPr>
              <w:t>4.</w:t>
            </w:r>
            <w:r w:rsidR="006D454B">
              <w:rPr>
                <w:rFonts w:eastAsiaTheme="minorEastAsia"/>
                <w:noProof/>
                <w:lang w:eastAsia="cs-CZ"/>
              </w:rPr>
              <w:tab/>
            </w:r>
            <w:r w:rsidR="006D454B" w:rsidRPr="00945E7B">
              <w:rPr>
                <w:rStyle w:val="Hypertextovodkaz"/>
                <w:noProof/>
              </w:rPr>
              <w:t>Příjem žádostí o podporu</w:t>
            </w:r>
            <w:r w:rsidR="006D454B">
              <w:rPr>
                <w:noProof/>
                <w:webHidden/>
              </w:rPr>
              <w:tab/>
            </w:r>
            <w:r w:rsidR="006D454B">
              <w:rPr>
                <w:noProof/>
                <w:webHidden/>
              </w:rPr>
              <w:fldChar w:fldCharType="begin"/>
            </w:r>
            <w:r w:rsidR="006D454B">
              <w:rPr>
                <w:noProof/>
                <w:webHidden/>
              </w:rPr>
              <w:instrText xml:space="preserve"> PAGEREF _Toc536002145 \h </w:instrText>
            </w:r>
            <w:r w:rsidR="006D454B">
              <w:rPr>
                <w:noProof/>
                <w:webHidden/>
              </w:rPr>
            </w:r>
            <w:r w:rsidR="006D454B">
              <w:rPr>
                <w:noProof/>
                <w:webHidden/>
              </w:rPr>
              <w:fldChar w:fldCharType="separate"/>
            </w:r>
            <w:r w:rsidR="006D454B">
              <w:rPr>
                <w:noProof/>
                <w:webHidden/>
              </w:rPr>
              <w:t>7</w:t>
            </w:r>
            <w:r w:rsidR="006D454B">
              <w:rPr>
                <w:noProof/>
                <w:webHidden/>
              </w:rPr>
              <w:fldChar w:fldCharType="end"/>
            </w:r>
          </w:hyperlink>
        </w:p>
        <w:p w14:paraId="44078A08" w14:textId="3C2103CB" w:rsidR="006D454B" w:rsidRDefault="005B067E">
          <w:pPr>
            <w:pStyle w:val="Obsah1"/>
            <w:tabs>
              <w:tab w:val="left" w:pos="440"/>
              <w:tab w:val="right" w:leader="dot" w:pos="9062"/>
            </w:tabs>
            <w:rPr>
              <w:rFonts w:eastAsiaTheme="minorEastAsia"/>
              <w:noProof/>
              <w:lang w:eastAsia="cs-CZ"/>
            </w:rPr>
          </w:pPr>
          <w:hyperlink w:anchor="_Toc536002146" w:history="1">
            <w:r w:rsidR="006D454B" w:rsidRPr="00945E7B">
              <w:rPr>
                <w:rStyle w:val="Hypertextovodkaz"/>
                <w:noProof/>
              </w:rPr>
              <w:t>5.</w:t>
            </w:r>
            <w:r w:rsidR="006D454B">
              <w:rPr>
                <w:rFonts w:eastAsiaTheme="minorEastAsia"/>
                <w:noProof/>
                <w:lang w:eastAsia="cs-CZ"/>
              </w:rPr>
              <w:tab/>
            </w:r>
            <w:r w:rsidR="006D454B" w:rsidRPr="00945E7B">
              <w:rPr>
                <w:rStyle w:val="Hypertextovodkaz"/>
                <w:noProof/>
              </w:rPr>
              <w:t>Hodnocení a výběr projektů</w:t>
            </w:r>
            <w:r w:rsidR="006D454B">
              <w:rPr>
                <w:noProof/>
                <w:webHidden/>
              </w:rPr>
              <w:tab/>
            </w:r>
            <w:r w:rsidR="006D454B">
              <w:rPr>
                <w:noProof/>
                <w:webHidden/>
              </w:rPr>
              <w:fldChar w:fldCharType="begin"/>
            </w:r>
            <w:r w:rsidR="006D454B">
              <w:rPr>
                <w:noProof/>
                <w:webHidden/>
              </w:rPr>
              <w:instrText xml:space="preserve"> PAGEREF _Toc536002146 \h </w:instrText>
            </w:r>
            <w:r w:rsidR="006D454B">
              <w:rPr>
                <w:noProof/>
                <w:webHidden/>
              </w:rPr>
            </w:r>
            <w:r w:rsidR="006D454B">
              <w:rPr>
                <w:noProof/>
                <w:webHidden/>
              </w:rPr>
              <w:fldChar w:fldCharType="separate"/>
            </w:r>
            <w:r w:rsidR="006D454B">
              <w:rPr>
                <w:noProof/>
                <w:webHidden/>
              </w:rPr>
              <w:t>8</w:t>
            </w:r>
            <w:r w:rsidR="006D454B">
              <w:rPr>
                <w:noProof/>
                <w:webHidden/>
              </w:rPr>
              <w:fldChar w:fldCharType="end"/>
            </w:r>
          </w:hyperlink>
        </w:p>
        <w:p w14:paraId="70473BDB" w14:textId="56CEA49D" w:rsidR="006D454B" w:rsidRDefault="005B067E">
          <w:pPr>
            <w:pStyle w:val="Obsah2"/>
            <w:tabs>
              <w:tab w:val="left" w:pos="880"/>
              <w:tab w:val="right" w:leader="dot" w:pos="9062"/>
            </w:tabs>
            <w:rPr>
              <w:rFonts w:eastAsiaTheme="minorEastAsia"/>
              <w:noProof/>
              <w:lang w:eastAsia="cs-CZ"/>
            </w:rPr>
          </w:pPr>
          <w:hyperlink w:anchor="_Toc536002147" w:history="1">
            <w:r w:rsidR="006D454B" w:rsidRPr="00945E7B">
              <w:rPr>
                <w:rStyle w:val="Hypertextovodkaz"/>
                <w:noProof/>
              </w:rPr>
              <w:t>5.1.</w:t>
            </w:r>
            <w:r w:rsidR="006D454B">
              <w:rPr>
                <w:rFonts w:eastAsiaTheme="minorEastAsia"/>
                <w:noProof/>
                <w:lang w:eastAsia="cs-CZ"/>
              </w:rPr>
              <w:tab/>
            </w:r>
            <w:r w:rsidR="006D454B" w:rsidRPr="00945E7B">
              <w:rPr>
                <w:rStyle w:val="Hypertextovodkaz"/>
                <w:noProof/>
              </w:rPr>
              <w:t>Kontrola formálních náležitostí a přijatelnosti</w:t>
            </w:r>
            <w:r w:rsidR="006D454B">
              <w:rPr>
                <w:noProof/>
                <w:webHidden/>
              </w:rPr>
              <w:tab/>
            </w:r>
            <w:r w:rsidR="006D454B">
              <w:rPr>
                <w:noProof/>
                <w:webHidden/>
              </w:rPr>
              <w:fldChar w:fldCharType="begin"/>
            </w:r>
            <w:r w:rsidR="006D454B">
              <w:rPr>
                <w:noProof/>
                <w:webHidden/>
              </w:rPr>
              <w:instrText xml:space="preserve"> PAGEREF _Toc536002147 \h </w:instrText>
            </w:r>
            <w:r w:rsidR="006D454B">
              <w:rPr>
                <w:noProof/>
                <w:webHidden/>
              </w:rPr>
            </w:r>
            <w:r w:rsidR="006D454B">
              <w:rPr>
                <w:noProof/>
                <w:webHidden/>
              </w:rPr>
              <w:fldChar w:fldCharType="separate"/>
            </w:r>
            <w:r w:rsidR="006D454B">
              <w:rPr>
                <w:noProof/>
                <w:webHidden/>
              </w:rPr>
              <w:t>8</w:t>
            </w:r>
            <w:r w:rsidR="006D454B">
              <w:rPr>
                <w:noProof/>
                <w:webHidden/>
              </w:rPr>
              <w:fldChar w:fldCharType="end"/>
            </w:r>
          </w:hyperlink>
        </w:p>
        <w:p w14:paraId="77D0306C" w14:textId="3BBA3192" w:rsidR="006D454B" w:rsidRDefault="005B067E">
          <w:pPr>
            <w:pStyle w:val="Obsah2"/>
            <w:tabs>
              <w:tab w:val="left" w:pos="880"/>
              <w:tab w:val="right" w:leader="dot" w:pos="9062"/>
            </w:tabs>
            <w:rPr>
              <w:rFonts w:eastAsiaTheme="minorEastAsia"/>
              <w:noProof/>
              <w:lang w:eastAsia="cs-CZ"/>
            </w:rPr>
          </w:pPr>
          <w:hyperlink w:anchor="_Toc536002148" w:history="1">
            <w:r w:rsidR="006D454B" w:rsidRPr="00945E7B">
              <w:rPr>
                <w:rStyle w:val="Hypertextovodkaz"/>
                <w:noProof/>
              </w:rPr>
              <w:t>5.2.</w:t>
            </w:r>
            <w:r w:rsidR="006D454B">
              <w:rPr>
                <w:rFonts w:eastAsiaTheme="minorEastAsia"/>
                <w:noProof/>
                <w:lang w:eastAsia="cs-CZ"/>
              </w:rPr>
              <w:tab/>
            </w:r>
            <w:r w:rsidR="006D454B" w:rsidRPr="00945E7B">
              <w:rPr>
                <w:rStyle w:val="Hypertextovodkaz"/>
                <w:noProof/>
              </w:rPr>
              <w:t>Věcné hodnocení projektů</w:t>
            </w:r>
            <w:r w:rsidR="006D454B">
              <w:rPr>
                <w:noProof/>
                <w:webHidden/>
              </w:rPr>
              <w:tab/>
            </w:r>
            <w:r w:rsidR="006D454B">
              <w:rPr>
                <w:noProof/>
                <w:webHidden/>
              </w:rPr>
              <w:fldChar w:fldCharType="begin"/>
            </w:r>
            <w:r w:rsidR="006D454B">
              <w:rPr>
                <w:noProof/>
                <w:webHidden/>
              </w:rPr>
              <w:instrText xml:space="preserve"> PAGEREF _Toc536002148 \h </w:instrText>
            </w:r>
            <w:r w:rsidR="006D454B">
              <w:rPr>
                <w:noProof/>
                <w:webHidden/>
              </w:rPr>
            </w:r>
            <w:r w:rsidR="006D454B">
              <w:rPr>
                <w:noProof/>
                <w:webHidden/>
              </w:rPr>
              <w:fldChar w:fldCharType="separate"/>
            </w:r>
            <w:r w:rsidR="006D454B">
              <w:rPr>
                <w:noProof/>
                <w:webHidden/>
              </w:rPr>
              <w:t>9</w:t>
            </w:r>
            <w:r w:rsidR="006D454B">
              <w:rPr>
                <w:noProof/>
                <w:webHidden/>
              </w:rPr>
              <w:fldChar w:fldCharType="end"/>
            </w:r>
          </w:hyperlink>
        </w:p>
        <w:p w14:paraId="08DEA6C9" w14:textId="5767982B" w:rsidR="006D454B" w:rsidRDefault="005B067E">
          <w:pPr>
            <w:pStyle w:val="Obsah2"/>
            <w:tabs>
              <w:tab w:val="left" w:pos="880"/>
              <w:tab w:val="right" w:leader="dot" w:pos="9062"/>
            </w:tabs>
            <w:rPr>
              <w:rFonts w:eastAsiaTheme="minorEastAsia"/>
              <w:noProof/>
              <w:lang w:eastAsia="cs-CZ"/>
            </w:rPr>
          </w:pPr>
          <w:hyperlink w:anchor="_Toc536002149" w:history="1">
            <w:r w:rsidR="006D454B" w:rsidRPr="00945E7B">
              <w:rPr>
                <w:rStyle w:val="Hypertextovodkaz"/>
                <w:noProof/>
              </w:rPr>
              <w:t>5.3.</w:t>
            </w:r>
            <w:r w:rsidR="006D454B">
              <w:rPr>
                <w:rFonts w:eastAsiaTheme="minorEastAsia"/>
                <w:noProof/>
                <w:lang w:eastAsia="cs-CZ"/>
              </w:rPr>
              <w:tab/>
            </w:r>
            <w:r w:rsidR="006D454B" w:rsidRPr="00945E7B">
              <w:rPr>
                <w:rStyle w:val="Hypertextovodkaz"/>
                <w:noProof/>
              </w:rPr>
              <w:t>Výběr projektů</w:t>
            </w:r>
            <w:r w:rsidR="006D454B">
              <w:rPr>
                <w:noProof/>
                <w:webHidden/>
              </w:rPr>
              <w:tab/>
            </w:r>
            <w:r w:rsidR="006D454B">
              <w:rPr>
                <w:noProof/>
                <w:webHidden/>
              </w:rPr>
              <w:fldChar w:fldCharType="begin"/>
            </w:r>
            <w:r w:rsidR="006D454B">
              <w:rPr>
                <w:noProof/>
                <w:webHidden/>
              </w:rPr>
              <w:instrText xml:space="preserve"> PAGEREF _Toc536002149 \h </w:instrText>
            </w:r>
            <w:r w:rsidR="006D454B">
              <w:rPr>
                <w:noProof/>
                <w:webHidden/>
              </w:rPr>
            </w:r>
            <w:r w:rsidR="006D454B">
              <w:rPr>
                <w:noProof/>
                <w:webHidden/>
              </w:rPr>
              <w:fldChar w:fldCharType="separate"/>
            </w:r>
            <w:r w:rsidR="006D454B">
              <w:rPr>
                <w:noProof/>
                <w:webHidden/>
              </w:rPr>
              <w:t>10</w:t>
            </w:r>
            <w:r w:rsidR="006D454B">
              <w:rPr>
                <w:noProof/>
                <w:webHidden/>
              </w:rPr>
              <w:fldChar w:fldCharType="end"/>
            </w:r>
          </w:hyperlink>
        </w:p>
        <w:p w14:paraId="60B110C2" w14:textId="40749F63" w:rsidR="006D454B" w:rsidRDefault="005B067E">
          <w:pPr>
            <w:pStyle w:val="Obsah1"/>
            <w:tabs>
              <w:tab w:val="left" w:pos="440"/>
              <w:tab w:val="right" w:leader="dot" w:pos="9062"/>
            </w:tabs>
            <w:rPr>
              <w:rFonts w:eastAsiaTheme="minorEastAsia"/>
              <w:noProof/>
              <w:lang w:eastAsia="cs-CZ"/>
            </w:rPr>
          </w:pPr>
          <w:hyperlink w:anchor="_Toc536002150" w:history="1">
            <w:r w:rsidR="006D454B" w:rsidRPr="00945E7B">
              <w:rPr>
                <w:rStyle w:val="Hypertextovodkaz"/>
                <w:noProof/>
              </w:rPr>
              <w:t>6.</w:t>
            </w:r>
            <w:r w:rsidR="006D454B">
              <w:rPr>
                <w:rFonts w:eastAsiaTheme="minorEastAsia"/>
                <w:noProof/>
                <w:lang w:eastAsia="cs-CZ"/>
              </w:rPr>
              <w:tab/>
            </w:r>
            <w:r w:rsidR="006D454B" w:rsidRPr="00945E7B">
              <w:rPr>
                <w:rStyle w:val="Hypertextovodkaz"/>
                <w:noProof/>
              </w:rPr>
              <w:t>Závěrečné ověření způsobilosti</w:t>
            </w:r>
            <w:r w:rsidR="006D454B">
              <w:rPr>
                <w:noProof/>
                <w:webHidden/>
              </w:rPr>
              <w:tab/>
            </w:r>
            <w:r w:rsidR="006D454B">
              <w:rPr>
                <w:noProof/>
                <w:webHidden/>
              </w:rPr>
              <w:fldChar w:fldCharType="begin"/>
            </w:r>
            <w:r w:rsidR="006D454B">
              <w:rPr>
                <w:noProof/>
                <w:webHidden/>
              </w:rPr>
              <w:instrText xml:space="preserve"> PAGEREF _Toc536002150 \h </w:instrText>
            </w:r>
            <w:r w:rsidR="006D454B">
              <w:rPr>
                <w:noProof/>
                <w:webHidden/>
              </w:rPr>
            </w:r>
            <w:r w:rsidR="006D454B">
              <w:rPr>
                <w:noProof/>
                <w:webHidden/>
              </w:rPr>
              <w:fldChar w:fldCharType="separate"/>
            </w:r>
            <w:r w:rsidR="006D454B">
              <w:rPr>
                <w:noProof/>
                <w:webHidden/>
              </w:rPr>
              <w:t>10</w:t>
            </w:r>
            <w:r w:rsidR="006D454B">
              <w:rPr>
                <w:noProof/>
                <w:webHidden/>
              </w:rPr>
              <w:fldChar w:fldCharType="end"/>
            </w:r>
          </w:hyperlink>
        </w:p>
        <w:p w14:paraId="03DCD4F9" w14:textId="1B07C182" w:rsidR="006D454B" w:rsidRDefault="005B067E">
          <w:pPr>
            <w:pStyle w:val="Obsah1"/>
            <w:tabs>
              <w:tab w:val="left" w:pos="440"/>
              <w:tab w:val="right" w:leader="dot" w:pos="9062"/>
            </w:tabs>
            <w:rPr>
              <w:rFonts w:eastAsiaTheme="minorEastAsia"/>
              <w:noProof/>
              <w:lang w:eastAsia="cs-CZ"/>
            </w:rPr>
          </w:pPr>
          <w:hyperlink w:anchor="_Toc536002151" w:history="1">
            <w:r w:rsidR="006D454B" w:rsidRPr="00945E7B">
              <w:rPr>
                <w:rStyle w:val="Hypertextovodkaz"/>
                <w:noProof/>
              </w:rPr>
              <w:t>7.</w:t>
            </w:r>
            <w:r w:rsidR="006D454B">
              <w:rPr>
                <w:rFonts w:eastAsiaTheme="minorEastAsia"/>
                <w:noProof/>
                <w:lang w:eastAsia="cs-CZ"/>
              </w:rPr>
              <w:tab/>
            </w:r>
            <w:r w:rsidR="006D454B" w:rsidRPr="00945E7B">
              <w:rPr>
                <w:rStyle w:val="Hypertextovodkaz"/>
                <w:noProof/>
              </w:rPr>
              <w:t>Vydání právního aktu</w:t>
            </w:r>
            <w:r w:rsidR="006D454B">
              <w:rPr>
                <w:noProof/>
                <w:webHidden/>
              </w:rPr>
              <w:tab/>
            </w:r>
            <w:r w:rsidR="006D454B">
              <w:rPr>
                <w:noProof/>
                <w:webHidden/>
              </w:rPr>
              <w:fldChar w:fldCharType="begin"/>
            </w:r>
            <w:r w:rsidR="006D454B">
              <w:rPr>
                <w:noProof/>
                <w:webHidden/>
              </w:rPr>
              <w:instrText xml:space="preserve"> PAGEREF _Toc536002151 \h </w:instrText>
            </w:r>
            <w:r w:rsidR="006D454B">
              <w:rPr>
                <w:noProof/>
                <w:webHidden/>
              </w:rPr>
            </w:r>
            <w:r w:rsidR="006D454B">
              <w:rPr>
                <w:noProof/>
                <w:webHidden/>
              </w:rPr>
              <w:fldChar w:fldCharType="separate"/>
            </w:r>
            <w:r w:rsidR="006D454B">
              <w:rPr>
                <w:noProof/>
                <w:webHidden/>
              </w:rPr>
              <w:t>10</w:t>
            </w:r>
            <w:r w:rsidR="006D454B">
              <w:rPr>
                <w:noProof/>
                <w:webHidden/>
              </w:rPr>
              <w:fldChar w:fldCharType="end"/>
            </w:r>
          </w:hyperlink>
        </w:p>
        <w:p w14:paraId="49E2F68D" w14:textId="56B789E2" w:rsidR="006D454B" w:rsidRDefault="005B067E">
          <w:pPr>
            <w:pStyle w:val="Obsah1"/>
            <w:tabs>
              <w:tab w:val="left" w:pos="440"/>
              <w:tab w:val="right" w:leader="dot" w:pos="9062"/>
            </w:tabs>
            <w:rPr>
              <w:rFonts w:eastAsiaTheme="minorEastAsia"/>
              <w:noProof/>
              <w:lang w:eastAsia="cs-CZ"/>
            </w:rPr>
          </w:pPr>
          <w:hyperlink w:anchor="_Toc536002152" w:history="1">
            <w:r w:rsidR="006D454B" w:rsidRPr="00945E7B">
              <w:rPr>
                <w:rStyle w:val="Hypertextovodkaz"/>
                <w:noProof/>
              </w:rPr>
              <w:t>8.</w:t>
            </w:r>
            <w:r w:rsidR="006D454B">
              <w:rPr>
                <w:rFonts w:eastAsiaTheme="minorEastAsia"/>
                <w:noProof/>
                <w:lang w:eastAsia="cs-CZ"/>
              </w:rPr>
              <w:tab/>
            </w:r>
            <w:r w:rsidR="006D454B" w:rsidRPr="00945E7B">
              <w:rPr>
                <w:rStyle w:val="Hypertextovodkaz"/>
                <w:noProof/>
              </w:rPr>
              <w:t>Přezkum hodnocení</w:t>
            </w:r>
            <w:r w:rsidR="006D454B">
              <w:rPr>
                <w:noProof/>
                <w:webHidden/>
              </w:rPr>
              <w:tab/>
            </w:r>
            <w:r w:rsidR="006D454B">
              <w:rPr>
                <w:noProof/>
                <w:webHidden/>
              </w:rPr>
              <w:fldChar w:fldCharType="begin"/>
            </w:r>
            <w:r w:rsidR="006D454B">
              <w:rPr>
                <w:noProof/>
                <w:webHidden/>
              </w:rPr>
              <w:instrText xml:space="preserve"> PAGEREF _Toc536002152 \h </w:instrText>
            </w:r>
            <w:r w:rsidR="006D454B">
              <w:rPr>
                <w:noProof/>
                <w:webHidden/>
              </w:rPr>
            </w:r>
            <w:r w:rsidR="006D454B">
              <w:rPr>
                <w:noProof/>
                <w:webHidden/>
              </w:rPr>
              <w:fldChar w:fldCharType="separate"/>
            </w:r>
            <w:r w:rsidR="006D454B">
              <w:rPr>
                <w:noProof/>
                <w:webHidden/>
              </w:rPr>
              <w:t>11</w:t>
            </w:r>
            <w:r w:rsidR="006D454B">
              <w:rPr>
                <w:noProof/>
                <w:webHidden/>
              </w:rPr>
              <w:fldChar w:fldCharType="end"/>
            </w:r>
          </w:hyperlink>
        </w:p>
        <w:p w14:paraId="23194B80" w14:textId="4F21C552" w:rsidR="006D454B" w:rsidRDefault="005B067E">
          <w:pPr>
            <w:pStyle w:val="Obsah2"/>
            <w:tabs>
              <w:tab w:val="left" w:pos="880"/>
              <w:tab w:val="right" w:leader="dot" w:pos="9062"/>
            </w:tabs>
            <w:rPr>
              <w:rFonts w:eastAsiaTheme="minorEastAsia"/>
              <w:noProof/>
              <w:lang w:eastAsia="cs-CZ"/>
            </w:rPr>
          </w:pPr>
          <w:hyperlink w:anchor="_Toc536002158" w:history="1">
            <w:r w:rsidR="006D454B" w:rsidRPr="00945E7B">
              <w:rPr>
                <w:rStyle w:val="Hypertextovodkaz"/>
                <w:noProof/>
              </w:rPr>
              <w:t>8.1.</w:t>
            </w:r>
            <w:r w:rsidR="006D454B">
              <w:rPr>
                <w:rFonts w:eastAsiaTheme="minorEastAsia"/>
                <w:noProof/>
                <w:lang w:eastAsia="cs-CZ"/>
              </w:rPr>
              <w:tab/>
            </w:r>
            <w:r w:rsidR="006D454B" w:rsidRPr="00945E7B">
              <w:rPr>
                <w:rStyle w:val="Hypertextovodkaz"/>
                <w:noProof/>
              </w:rPr>
              <w:t>Podání žádosti o přezkum hodnocení žadatelem</w:t>
            </w:r>
            <w:r w:rsidR="006D454B">
              <w:rPr>
                <w:noProof/>
                <w:webHidden/>
              </w:rPr>
              <w:tab/>
            </w:r>
            <w:r w:rsidR="006D454B">
              <w:rPr>
                <w:noProof/>
                <w:webHidden/>
              </w:rPr>
              <w:fldChar w:fldCharType="begin"/>
            </w:r>
            <w:r w:rsidR="006D454B">
              <w:rPr>
                <w:noProof/>
                <w:webHidden/>
              </w:rPr>
              <w:instrText xml:space="preserve"> PAGEREF _Toc536002158 \h </w:instrText>
            </w:r>
            <w:r w:rsidR="006D454B">
              <w:rPr>
                <w:noProof/>
                <w:webHidden/>
              </w:rPr>
            </w:r>
            <w:r w:rsidR="006D454B">
              <w:rPr>
                <w:noProof/>
                <w:webHidden/>
              </w:rPr>
              <w:fldChar w:fldCharType="separate"/>
            </w:r>
            <w:r w:rsidR="006D454B">
              <w:rPr>
                <w:noProof/>
                <w:webHidden/>
              </w:rPr>
              <w:t>11</w:t>
            </w:r>
            <w:r w:rsidR="006D454B">
              <w:rPr>
                <w:noProof/>
                <w:webHidden/>
              </w:rPr>
              <w:fldChar w:fldCharType="end"/>
            </w:r>
          </w:hyperlink>
        </w:p>
        <w:p w14:paraId="1C7243E5" w14:textId="14ACFB38" w:rsidR="006D454B" w:rsidRDefault="005B067E">
          <w:pPr>
            <w:pStyle w:val="Obsah1"/>
            <w:tabs>
              <w:tab w:val="left" w:pos="440"/>
              <w:tab w:val="right" w:leader="dot" w:pos="9062"/>
            </w:tabs>
            <w:rPr>
              <w:rFonts w:eastAsiaTheme="minorEastAsia"/>
              <w:noProof/>
              <w:lang w:eastAsia="cs-CZ"/>
            </w:rPr>
          </w:pPr>
          <w:hyperlink w:anchor="_Toc536002159" w:history="1">
            <w:r w:rsidR="006D454B" w:rsidRPr="00945E7B">
              <w:rPr>
                <w:rStyle w:val="Hypertextovodkaz"/>
                <w:noProof/>
              </w:rPr>
              <w:t>9.</w:t>
            </w:r>
            <w:r w:rsidR="006D454B">
              <w:rPr>
                <w:rFonts w:eastAsiaTheme="minorEastAsia"/>
                <w:noProof/>
                <w:lang w:eastAsia="cs-CZ"/>
              </w:rPr>
              <w:tab/>
            </w:r>
            <w:r w:rsidR="006D454B" w:rsidRPr="00945E7B">
              <w:rPr>
                <w:rStyle w:val="Hypertextovodkaz"/>
                <w:noProof/>
              </w:rPr>
              <w:t>Postupy pro posuzování změn projektů</w:t>
            </w:r>
            <w:r w:rsidR="006D454B">
              <w:rPr>
                <w:noProof/>
                <w:webHidden/>
              </w:rPr>
              <w:tab/>
            </w:r>
            <w:r w:rsidR="006D454B">
              <w:rPr>
                <w:noProof/>
                <w:webHidden/>
              </w:rPr>
              <w:fldChar w:fldCharType="begin"/>
            </w:r>
            <w:r w:rsidR="006D454B">
              <w:rPr>
                <w:noProof/>
                <w:webHidden/>
              </w:rPr>
              <w:instrText xml:space="preserve"> PAGEREF _Toc536002159 \h </w:instrText>
            </w:r>
            <w:r w:rsidR="006D454B">
              <w:rPr>
                <w:noProof/>
                <w:webHidden/>
              </w:rPr>
            </w:r>
            <w:r w:rsidR="006D454B">
              <w:rPr>
                <w:noProof/>
                <w:webHidden/>
              </w:rPr>
              <w:fldChar w:fldCharType="separate"/>
            </w:r>
            <w:r w:rsidR="006D454B">
              <w:rPr>
                <w:noProof/>
                <w:webHidden/>
              </w:rPr>
              <w:t>11</w:t>
            </w:r>
            <w:r w:rsidR="006D454B">
              <w:rPr>
                <w:noProof/>
                <w:webHidden/>
              </w:rPr>
              <w:fldChar w:fldCharType="end"/>
            </w:r>
          </w:hyperlink>
        </w:p>
        <w:p w14:paraId="66A36C39" w14:textId="12DA9E25" w:rsidR="006D454B" w:rsidRDefault="005B067E">
          <w:pPr>
            <w:pStyle w:val="Obsah1"/>
            <w:tabs>
              <w:tab w:val="left" w:pos="660"/>
              <w:tab w:val="right" w:leader="dot" w:pos="9062"/>
            </w:tabs>
            <w:rPr>
              <w:rFonts w:eastAsiaTheme="minorEastAsia"/>
              <w:noProof/>
              <w:lang w:eastAsia="cs-CZ"/>
            </w:rPr>
          </w:pPr>
          <w:hyperlink w:anchor="_Toc536002160" w:history="1">
            <w:r w:rsidR="006D454B" w:rsidRPr="00945E7B">
              <w:rPr>
                <w:rStyle w:val="Hypertextovodkaz"/>
                <w:noProof/>
              </w:rPr>
              <w:t>10.</w:t>
            </w:r>
            <w:r w:rsidR="006D454B">
              <w:rPr>
                <w:rFonts w:eastAsiaTheme="minorEastAsia"/>
                <w:noProof/>
                <w:lang w:eastAsia="cs-CZ"/>
              </w:rPr>
              <w:tab/>
            </w:r>
            <w:r w:rsidR="006D454B" w:rsidRPr="00945E7B">
              <w:rPr>
                <w:rStyle w:val="Hypertextovodkaz"/>
                <w:noProof/>
              </w:rPr>
              <w:t>Příloha č. 1. Etický kodex členů orgánů a zaměstnanců MAS</w:t>
            </w:r>
            <w:r w:rsidR="006D454B">
              <w:rPr>
                <w:noProof/>
                <w:webHidden/>
              </w:rPr>
              <w:tab/>
            </w:r>
            <w:r w:rsidR="006D454B">
              <w:rPr>
                <w:noProof/>
                <w:webHidden/>
              </w:rPr>
              <w:fldChar w:fldCharType="begin"/>
            </w:r>
            <w:r w:rsidR="006D454B">
              <w:rPr>
                <w:noProof/>
                <w:webHidden/>
              </w:rPr>
              <w:instrText xml:space="preserve"> PAGEREF _Toc536002160 \h </w:instrText>
            </w:r>
            <w:r w:rsidR="006D454B">
              <w:rPr>
                <w:noProof/>
                <w:webHidden/>
              </w:rPr>
            </w:r>
            <w:r w:rsidR="006D454B">
              <w:rPr>
                <w:noProof/>
                <w:webHidden/>
              </w:rPr>
              <w:fldChar w:fldCharType="separate"/>
            </w:r>
            <w:r w:rsidR="006D454B">
              <w:rPr>
                <w:noProof/>
                <w:webHidden/>
              </w:rPr>
              <w:t>13</w:t>
            </w:r>
            <w:r w:rsidR="006D454B">
              <w:rPr>
                <w:noProof/>
                <w:webHidden/>
              </w:rPr>
              <w:fldChar w:fldCharType="end"/>
            </w:r>
          </w:hyperlink>
        </w:p>
        <w:p w14:paraId="6EF53F51" w14:textId="32E89F88" w:rsidR="009C3A48" w:rsidRDefault="009C3A48">
          <w:r>
            <w:rPr>
              <w:b/>
              <w:bCs/>
            </w:rPr>
            <w:fldChar w:fldCharType="end"/>
          </w:r>
        </w:p>
      </w:sdtContent>
    </w:sdt>
    <w:p w14:paraId="518AF0AC" w14:textId="77777777" w:rsidR="009C3A48" w:rsidRPr="009C3A48" w:rsidRDefault="009C3A48" w:rsidP="009C3A48"/>
    <w:p w14:paraId="5A3FE634" w14:textId="77777777" w:rsidR="009C3A48" w:rsidRPr="009C3A48" w:rsidRDefault="009C3A48" w:rsidP="009C3A48"/>
    <w:p w14:paraId="606F2C0F" w14:textId="77777777" w:rsidR="009C3A48" w:rsidRPr="009C3A48" w:rsidRDefault="009C3A48" w:rsidP="009C3A48"/>
    <w:p w14:paraId="23FA2D1E" w14:textId="77777777" w:rsidR="009C3A48" w:rsidRPr="009C3A48" w:rsidRDefault="009C3A48" w:rsidP="009C3A48"/>
    <w:p w14:paraId="4FA1A06E" w14:textId="77777777" w:rsidR="009C3A48" w:rsidRDefault="009C3A48" w:rsidP="009C3A48"/>
    <w:p w14:paraId="03965CEA" w14:textId="77777777" w:rsidR="00654617" w:rsidRPr="009C3A48" w:rsidRDefault="00654617" w:rsidP="009C3A48"/>
    <w:p w14:paraId="06946F36" w14:textId="77777777" w:rsidR="009C3A48" w:rsidRPr="009C3A48" w:rsidRDefault="009C3A48" w:rsidP="009C3A48"/>
    <w:p w14:paraId="077B1687" w14:textId="77777777" w:rsidR="009C3A48" w:rsidRPr="009C3A48" w:rsidRDefault="009C3A48" w:rsidP="009C3A48"/>
    <w:p w14:paraId="4BC3ED97" w14:textId="77777777" w:rsidR="009C3A48" w:rsidRDefault="009C3A48" w:rsidP="00F82508"/>
    <w:p w14:paraId="11C8BA41" w14:textId="43F0F990" w:rsidR="00DE3417" w:rsidRDefault="00DE3417" w:rsidP="00F82508">
      <w:r>
        <w:br w:type="page"/>
      </w:r>
    </w:p>
    <w:p w14:paraId="367E9006" w14:textId="5E906327" w:rsidR="000B4060" w:rsidRDefault="00A0444C" w:rsidP="00A0444C">
      <w:pPr>
        <w:pStyle w:val="Nadpis1"/>
      </w:pPr>
      <w:bookmarkStart w:id="0" w:name="_Toc536002133"/>
      <w:r>
        <w:lastRenderedPageBreak/>
        <w:t xml:space="preserve">Identifikace </w:t>
      </w:r>
      <w:r w:rsidR="00890726">
        <w:t>Místní akční skupiny</w:t>
      </w:r>
      <w:bookmarkEnd w:id="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782"/>
      </w:tblGrid>
      <w:tr w:rsidR="00C368F5" w:rsidRPr="00F703B1" w14:paraId="44385214" w14:textId="77777777" w:rsidTr="00C368F5">
        <w:tc>
          <w:tcPr>
            <w:tcW w:w="4280" w:type="dxa"/>
            <w:shd w:val="clear" w:color="auto" w:fill="FFC000"/>
            <w:vAlign w:val="center"/>
          </w:tcPr>
          <w:p w14:paraId="22C972C2" w14:textId="77777777" w:rsidR="00C368F5" w:rsidRPr="00F703B1" w:rsidRDefault="00C368F5" w:rsidP="00B04410">
            <w:pPr>
              <w:rPr>
                <w:rFonts w:eastAsia="Calibri"/>
                <w:bCs/>
              </w:rPr>
            </w:pPr>
            <w:r w:rsidRPr="00F703B1">
              <w:rPr>
                <w:rFonts w:eastAsia="Calibri"/>
                <w:bCs/>
              </w:rPr>
              <w:t>Název MAS</w:t>
            </w:r>
          </w:p>
        </w:tc>
        <w:tc>
          <w:tcPr>
            <w:tcW w:w="4782" w:type="dxa"/>
            <w:shd w:val="clear" w:color="auto" w:fill="auto"/>
          </w:tcPr>
          <w:p w14:paraId="254431D4" w14:textId="77777777" w:rsidR="00C368F5" w:rsidRPr="00F703B1" w:rsidRDefault="00C368F5" w:rsidP="00B04410">
            <w:pPr>
              <w:rPr>
                <w:rFonts w:eastAsia="Calibri"/>
                <w:bCs/>
              </w:rPr>
            </w:pPr>
            <w:r w:rsidRPr="00F703B1">
              <w:rPr>
                <w:rFonts w:eastAsia="Calibri"/>
                <w:bCs/>
              </w:rPr>
              <w:t>MAS Bojkovska, z.s.</w:t>
            </w:r>
          </w:p>
        </w:tc>
      </w:tr>
      <w:tr w:rsidR="00C368F5" w:rsidRPr="00F703B1" w14:paraId="7A7FA91F" w14:textId="77777777" w:rsidTr="00C368F5">
        <w:tc>
          <w:tcPr>
            <w:tcW w:w="4280" w:type="dxa"/>
            <w:shd w:val="clear" w:color="auto" w:fill="FFC000"/>
            <w:vAlign w:val="center"/>
          </w:tcPr>
          <w:p w14:paraId="3FB1AEB8" w14:textId="77777777" w:rsidR="00C368F5" w:rsidRPr="00F703B1" w:rsidRDefault="00C368F5" w:rsidP="00B04410">
            <w:pPr>
              <w:rPr>
                <w:rFonts w:eastAsia="Calibri"/>
                <w:bCs/>
              </w:rPr>
            </w:pPr>
            <w:r w:rsidRPr="00F703B1">
              <w:rPr>
                <w:rFonts w:eastAsia="Calibri"/>
                <w:bCs/>
              </w:rPr>
              <w:t>Právní subjektivita</w:t>
            </w:r>
          </w:p>
        </w:tc>
        <w:tc>
          <w:tcPr>
            <w:tcW w:w="4782" w:type="dxa"/>
            <w:shd w:val="clear" w:color="auto" w:fill="auto"/>
          </w:tcPr>
          <w:p w14:paraId="1E88A070" w14:textId="77777777" w:rsidR="00C368F5" w:rsidRPr="00F703B1" w:rsidRDefault="00C368F5" w:rsidP="00B04410">
            <w:pPr>
              <w:rPr>
                <w:rFonts w:eastAsia="Calibri"/>
                <w:bCs/>
              </w:rPr>
            </w:pPr>
            <w:r w:rsidRPr="00F703B1">
              <w:rPr>
                <w:rFonts w:eastAsia="Calibri"/>
                <w:bCs/>
              </w:rPr>
              <w:t>Zapsaný spolek</w:t>
            </w:r>
          </w:p>
        </w:tc>
      </w:tr>
      <w:tr w:rsidR="00C368F5" w:rsidRPr="00F703B1" w14:paraId="55DF2B5E" w14:textId="77777777" w:rsidTr="00C368F5">
        <w:tc>
          <w:tcPr>
            <w:tcW w:w="4280" w:type="dxa"/>
            <w:shd w:val="clear" w:color="auto" w:fill="FFC000"/>
            <w:vAlign w:val="center"/>
          </w:tcPr>
          <w:p w14:paraId="0E88128F" w14:textId="77777777" w:rsidR="00C368F5" w:rsidRPr="00F703B1" w:rsidRDefault="00C368F5" w:rsidP="00B04410">
            <w:pPr>
              <w:rPr>
                <w:rFonts w:eastAsia="Calibri"/>
                <w:bCs/>
              </w:rPr>
            </w:pPr>
            <w:r w:rsidRPr="00F703B1">
              <w:rPr>
                <w:rFonts w:eastAsia="Calibri"/>
                <w:bCs/>
              </w:rPr>
              <w:t>IČO</w:t>
            </w:r>
          </w:p>
        </w:tc>
        <w:tc>
          <w:tcPr>
            <w:tcW w:w="4782" w:type="dxa"/>
            <w:shd w:val="clear" w:color="auto" w:fill="auto"/>
          </w:tcPr>
          <w:p w14:paraId="153CBB03" w14:textId="77777777" w:rsidR="00C368F5" w:rsidRPr="00F703B1" w:rsidRDefault="00C368F5" w:rsidP="00B04410">
            <w:pPr>
              <w:rPr>
                <w:rFonts w:eastAsia="Calibri"/>
                <w:bCs/>
              </w:rPr>
            </w:pPr>
            <w:r w:rsidRPr="00F703B1">
              <w:rPr>
                <w:rFonts w:eastAsia="Calibri"/>
                <w:bCs/>
              </w:rPr>
              <w:t>27012239</w:t>
            </w:r>
          </w:p>
        </w:tc>
      </w:tr>
      <w:tr w:rsidR="00C368F5" w:rsidRPr="00F703B1" w14:paraId="18971175" w14:textId="77777777" w:rsidTr="00C368F5">
        <w:tc>
          <w:tcPr>
            <w:tcW w:w="4280" w:type="dxa"/>
            <w:shd w:val="clear" w:color="auto" w:fill="FFC000"/>
            <w:vAlign w:val="center"/>
          </w:tcPr>
          <w:p w14:paraId="6D8FA7B6" w14:textId="77777777" w:rsidR="00C368F5" w:rsidRPr="00F703B1" w:rsidRDefault="00C368F5" w:rsidP="00B04410">
            <w:pPr>
              <w:rPr>
                <w:rFonts w:eastAsia="Calibri"/>
                <w:bCs/>
              </w:rPr>
            </w:pPr>
            <w:r w:rsidRPr="00F703B1">
              <w:rPr>
                <w:rFonts w:eastAsia="Calibri"/>
                <w:bCs/>
              </w:rPr>
              <w:t>Adresa sídla</w:t>
            </w:r>
          </w:p>
        </w:tc>
        <w:tc>
          <w:tcPr>
            <w:tcW w:w="4782" w:type="dxa"/>
            <w:shd w:val="clear" w:color="auto" w:fill="auto"/>
          </w:tcPr>
          <w:p w14:paraId="3B21E6E8" w14:textId="77777777" w:rsidR="00C368F5" w:rsidRPr="00F703B1" w:rsidRDefault="00C368F5" w:rsidP="00B04410">
            <w:pPr>
              <w:rPr>
                <w:rFonts w:eastAsia="Calibri"/>
                <w:bCs/>
              </w:rPr>
            </w:pPr>
            <w:r w:rsidRPr="00F703B1">
              <w:rPr>
                <w:rFonts w:eastAsia="Calibri"/>
                <w:bCs/>
              </w:rPr>
              <w:t>Sušilova 952, 68771 Bojkovice</w:t>
            </w:r>
          </w:p>
          <w:p w14:paraId="1EA41A71" w14:textId="77777777" w:rsidR="00C368F5" w:rsidRPr="00F703B1" w:rsidRDefault="00C368F5" w:rsidP="00B04410">
            <w:pPr>
              <w:rPr>
                <w:rFonts w:eastAsia="Calibri"/>
                <w:bCs/>
              </w:rPr>
            </w:pPr>
            <w:r w:rsidRPr="00F703B1">
              <w:rPr>
                <w:rFonts w:eastAsia="Calibri"/>
                <w:bCs/>
              </w:rPr>
              <w:t>http://www.bojkovsko.cz/mas/kontakty.html</w:t>
            </w:r>
          </w:p>
        </w:tc>
      </w:tr>
      <w:tr w:rsidR="00C368F5" w:rsidRPr="00F703B1" w14:paraId="113641ED" w14:textId="77777777" w:rsidTr="00C368F5">
        <w:tc>
          <w:tcPr>
            <w:tcW w:w="4280" w:type="dxa"/>
            <w:shd w:val="clear" w:color="auto" w:fill="FFC000"/>
            <w:vAlign w:val="center"/>
          </w:tcPr>
          <w:p w14:paraId="76857604" w14:textId="77777777" w:rsidR="00C368F5" w:rsidRPr="00F703B1" w:rsidRDefault="00C368F5" w:rsidP="00B04410">
            <w:pPr>
              <w:rPr>
                <w:rFonts w:eastAsia="Calibri"/>
                <w:bCs/>
              </w:rPr>
            </w:pPr>
            <w:r w:rsidRPr="00F703B1">
              <w:rPr>
                <w:rFonts w:eastAsia="Calibri"/>
                <w:bCs/>
              </w:rPr>
              <w:t>Internetové stránky</w:t>
            </w:r>
          </w:p>
        </w:tc>
        <w:tc>
          <w:tcPr>
            <w:tcW w:w="4782" w:type="dxa"/>
            <w:shd w:val="clear" w:color="auto" w:fill="auto"/>
          </w:tcPr>
          <w:p w14:paraId="790D6059" w14:textId="77777777" w:rsidR="00C368F5" w:rsidRPr="00F703B1" w:rsidRDefault="005B067E" w:rsidP="00B04410">
            <w:pPr>
              <w:rPr>
                <w:rFonts w:eastAsia="Calibri"/>
                <w:bCs/>
              </w:rPr>
            </w:pPr>
            <w:hyperlink r:id="rId8" w:history="1">
              <w:r w:rsidR="00C368F5" w:rsidRPr="00F703B1">
                <w:rPr>
                  <w:rFonts w:eastAsia="Calibri"/>
                </w:rPr>
                <w:t>www.bojkovsko.cz</w:t>
              </w:r>
            </w:hyperlink>
          </w:p>
        </w:tc>
      </w:tr>
      <w:tr w:rsidR="00C368F5" w:rsidRPr="00F703B1" w14:paraId="49585CFD" w14:textId="77777777" w:rsidTr="00C368F5">
        <w:tc>
          <w:tcPr>
            <w:tcW w:w="4280" w:type="dxa"/>
            <w:shd w:val="clear" w:color="auto" w:fill="FFC000"/>
            <w:vAlign w:val="center"/>
          </w:tcPr>
          <w:p w14:paraId="698BE3DB" w14:textId="77777777" w:rsidR="00C368F5" w:rsidRPr="00F703B1" w:rsidRDefault="00C368F5" w:rsidP="00B04410">
            <w:pPr>
              <w:rPr>
                <w:rFonts w:eastAsia="Calibri"/>
                <w:bCs/>
              </w:rPr>
            </w:pPr>
            <w:r w:rsidRPr="00F703B1">
              <w:rPr>
                <w:rFonts w:eastAsia="Calibri"/>
                <w:bCs/>
              </w:rPr>
              <w:t>NUTS II</w:t>
            </w:r>
          </w:p>
        </w:tc>
        <w:tc>
          <w:tcPr>
            <w:tcW w:w="4782" w:type="dxa"/>
            <w:shd w:val="clear" w:color="auto" w:fill="auto"/>
          </w:tcPr>
          <w:p w14:paraId="36B142B1" w14:textId="77777777" w:rsidR="00C368F5" w:rsidRPr="00F703B1" w:rsidRDefault="00C368F5" w:rsidP="00B04410">
            <w:pPr>
              <w:rPr>
                <w:rFonts w:eastAsia="Calibri"/>
                <w:bCs/>
              </w:rPr>
            </w:pPr>
            <w:r w:rsidRPr="00F703B1">
              <w:rPr>
                <w:rFonts w:eastAsia="Calibri"/>
                <w:bCs/>
              </w:rPr>
              <w:t>Střední Morava</w:t>
            </w:r>
          </w:p>
        </w:tc>
      </w:tr>
      <w:tr w:rsidR="00C368F5" w:rsidRPr="00F703B1" w14:paraId="44530602" w14:textId="77777777" w:rsidTr="00C368F5">
        <w:tc>
          <w:tcPr>
            <w:tcW w:w="4280" w:type="dxa"/>
            <w:shd w:val="clear" w:color="auto" w:fill="FFC000"/>
            <w:vAlign w:val="center"/>
          </w:tcPr>
          <w:p w14:paraId="5DF423D6" w14:textId="77777777" w:rsidR="00C368F5" w:rsidRPr="00F703B1" w:rsidRDefault="00C368F5" w:rsidP="00B04410">
            <w:pPr>
              <w:rPr>
                <w:rFonts w:eastAsia="Calibri"/>
                <w:bCs/>
              </w:rPr>
            </w:pPr>
            <w:r w:rsidRPr="00F703B1">
              <w:rPr>
                <w:rFonts w:eastAsia="Calibri"/>
                <w:bCs/>
              </w:rPr>
              <w:t>NUTS III</w:t>
            </w:r>
          </w:p>
        </w:tc>
        <w:tc>
          <w:tcPr>
            <w:tcW w:w="4782" w:type="dxa"/>
            <w:shd w:val="clear" w:color="auto" w:fill="auto"/>
          </w:tcPr>
          <w:p w14:paraId="7A0F9EFB" w14:textId="77777777" w:rsidR="00C368F5" w:rsidRPr="00F703B1" w:rsidRDefault="00C368F5" w:rsidP="00B04410">
            <w:pPr>
              <w:rPr>
                <w:rFonts w:eastAsia="Calibri"/>
                <w:bCs/>
              </w:rPr>
            </w:pPr>
            <w:r w:rsidRPr="00F703B1">
              <w:rPr>
                <w:rFonts w:eastAsia="Calibri"/>
                <w:bCs/>
              </w:rPr>
              <w:t>Zlínský kraj</w:t>
            </w:r>
          </w:p>
        </w:tc>
      </w:tr>
      <w:tr w:rsidR="00C368F5" w:rsidRPr="00F703B1" w14:paraId="45066F69" w14:textId="77777777" w:rsidTr="00C368F5">
        <w:tc>
          <w:tcPr>
            <w:tcW w:w="4280" w:type="dxa"/>
            <w:shd w:val="clear" w:color="auto" w:fill="FFC000"/>
            <w:vAlign w:val="center"/>
          </w:tcPr>
          <w:p w14:paraId="401A5A43" w14:textId="77777777" w:rsidR="00C368F5" w:rsidRPr="00F703B1" w:rsidRDefault="00C368F5" w:rsidP="00B04410">
            <w:pPr>
              <w:rPr>
                <w:rFonts w:eastAsia="Calibri"/>
                <w:bCs/>
              </w:rPr>
            </w:pPr>
            <w:r w:rsidRPr="00F703B1">
              <w:rPr>
                <w:rFonts w:eastAsia="Calibri"/>
                <w:bCs/>
              </w:rPr>
              <w:t>ORP</w:t>
            </w:r>
          </w:p>
        </w:tc>
        <w:tc>
          <w:tcPr>
            <w:tcW w:w="4782" w:type="dxa"/>
            <w:shd w:val="clear" w:color="auto" w:fill="auto"/>
          </w:tcPr>
          <w:p w14:paraId="4E058685" w14:textId="77777777" w:rsidR="00C368F5" w:rsidRPr="00F703B1" w:rsidRDefault="00C368F5" w:rsidP="00B04410">
            <w:pPr>
              <w:rPr>
                <w:rFonts w:eastAsia="Calibri"/>
                <w:bCs/>
              </w:rPr>
            </w:pPr>
            <w:r w:rsidRPr="00F703B1">
              <w:rPr>
                <w:rFonts w:eastAsia="Calibri"/>
                <w:bCs/>
              </w:rPr>
              <w:t>Uherský Brod</w:t>
            </w:r>
          </w:p>
        </w:tc>
      </w:tr>
      <w:tr w:rsidR="00C368F5" w:rsidRPr="00F703B1" w14:paraId="037E5809" w14:textId="77777777" w:rsidTr="00C368F5">
        <w:tc>
          <w:tcPr>
            <w:tcW w:w="4280" w:type="dxa"/>
            <w:shd w:val="clear" w:color="auto" w:fill="FFC000"/>
            <w:vAlign w:val="center"/>
          </w:tcPr>
          <w:p w14:paraId="22ECF9D8" w14:textId="77777777" w:rsidR="00C368F5" w:rsidRPr="00F703B1" w:rsidRDefault="00C368F5" w:rsidP="00B04410">
            <w:pPr>
              <w:spacing w:after="0" w:line="240" w:lineRule="auto"/>
              <w:rPr>
                <w:rFonts w:eastAsia="Calibri"/>
                <w:bCs/>
              </w:rPr>
            </w:pPr>
            <w:r w:rsidRPr="00F703B1">
              <w:rPr>
                <w:rFonts w:eastAsia="Calibri"/>
                <w:bCs/>
              </w:rPr>
              <w:t>Kontaktní údaje</w:t>
            </w:r>
          </w:p>
          <w:p w14:paraId="7839A01E" w14:textId="77777777" w:rsidR="00C368F5" w:rsidRPr="00F703B1" w:rsidRDefault="00C368F5" w:rsidP="00B04410">
            <w:pPr>
              <w:spacing w:after="0" w:line="240" w:lineRule="auto"/>
              <w:rPr>
                <w:rFonts w:eastAsia="Calibri"/>
                <w:bCs/>
              </w:rPr>
            </w:pPr>
            <w:r w:rsidRPr="00F703B1">
              <w:rPr>
                <w:rFonts w:eastAsia="Calibri"/>
                <w:bCs/>
              </w:rPr>
              <w:t>http://www.bojkovsko.cz/mas/kontakty.html</w:t>
            </w:r>
          </w:p>
        </w:tc>
        <w:tc>
          <w:tcPr>
            <w:tcW w:w="4782" w:type="dxa"/>
            <w:shd w:val="clear" w:color="auto" w:fill="auto"/>
            <w:vAlign w:val="center"/>
          </w:tcPr>
          <w:p w14:paraId="55C09822" w14:textId="77777777" w:rsidR="00C368F5" w:rsidRPr="00F703B1" w:rsidRDefault="00C368F5" w:rsidP="00B04410">
            <w:pPr>
              <w:rPr>
                <w:rFonts w:eastAsia="Calibri"/>
                <w:bCs/>
              </w:rPr>
            </w:pPr>
            <w:r w:rsidRPr="00F703B1">
              <w:rPr>
                <w:rFonts w:eastAsia="Calibri"/>
                <w:bCs/>
              </w:rPr>
              <w:t>Ing. Veronika Hurbišová</w:t>
            </w:r>
          </w:p>
          <w:p w14:paraId="5899264B" w14:textId="77777777" w:rsidR="00C368F5" w:rsidRPr="00F703B1" w:rsidRDefault="00C368F5" w:rsidP="00B04410">
            <w:pPr>
              <w:rPr>
                <w:rFonts w:eastAsia="Calibri"/>
                <w:bCs/>
              </w:rPr>
            </w:pPr>
            <w:r w:rsidRPr="00F703B1">
              <w:rPr>
                <w:rFonts w:eastAsia="Calibri"/>
                <w:bCs/>
              </w:rPr>
              <w:t>Mobil: 777 248 293</w:t>
            </w:r>
          </w:p>
          <w:p w14:paraId="065EF234" w14:textId="77777777" w:rsidR="00C368F5" w:rsidRPr="00F703B1" w:rsidRDefault="00C368F5" w:rsidP="00B04410">
            <w:pPr>
              <w:spacing w:after="0" w:line="240" w:lineRule="auto"/>
              <w:rPr>
                <w:rFonts w:eastAsia="Calibri"/>
                <w:bCs/>
              </w:rPr>
            </w:pPr>
            <w:r w:rsidRPr="00F703B1">
              <w:rPr>
                <w:rFonts w:eastAsia="Calibri"/>
                <w:bCs/>
              </w:rPr>
              <w:t>E-mail: hurbisova@bojkovsko.cz</w:t>
            </w:r>
          </w:p>
        </w:tc>
      </w:tr>
      <w:tr w:rsidR="00C368F5" w:rsidRPr="00F703B1" w14:paraId="47AC693C" w14:textId="77777777" w:rsidTr="00C368F5">
        <w:tc>
          <w:tcPr>
            <w:tcW w:w="4280" w:type="dxa"/>
            <w:shd w:val="clear" w:color="auto" w:fill="FFC000"/>
            <w:vAlign w:val="center"/>
          </w:tcPr>
          <w:p w14:paraId="21040C04" w14:textId="77777777" w:rsidR="00C368F5" w:rsidRPr="00F703B1" w:rsidRDefault="00C368F5" w:rsidP="00B04410">
            <w:pPr>
              <w:spacing w:after="0" w:line="240" w:lineRule="auto"/>
              <w:rPr>
                <w:rFonts w:eastAsia="Calibri"/>
                <w:bCs/>
              </w:rPr>
            </w:pPr>
            <w:r w:rsidRPr="00F703B1">
              <w:rPr>
                <w:rFonts w:eastAsia="Calibri"/>
                <w:bCs/>
              </w:rPr>
              <w:t>Datová schránka: ID</w:t>
            </w:r>
          </w:p>
        </w:tc>
        <w:tc>
          <w:tcPr>
            <w:tcW w:w="4782" w:type="dxa"/>
            <w:shd w:val="clear" w:color="auto" w:fill="auto"/>
            <w:vAlign w:val="center"/>
          </w:tcPr>
          <w:p w14:paraId="334DB884" w14:textId="77777777" w:rsidR="00C368F5" w:rsidRPr="00F703B1" w:rsidRDefault="00C368F5" w:rsidP="00B04410">
            <w:pPr>
              <w:spacing w:after="0" w:line="240" w:lineRule="auto"/>
              <w:rPr>
                <w:rFonts w:eastAsia="Calibri"/>
                <w:bCs/>
              </w:rPr>
            </w:pPr>
            <w:r w:rsidRPr="00F703B1">
              <w:rPr>
                <w:rFonts w:eastAsia="Calibri"/>
                <w:bCs/>
              </w:rPr>
              <w:t>wtb43xr</w:t>
            </w:r>
          </w:p>
        </w:tc>
      </w:tr>
    </w:tbl>
    <w:p w14:paraId="3A2474A0" w14:textId="77777777" w:rsidR="009C3A48" w:rsidRDefault="009C3A48" w:rsidP="009C3A48"/>
    <w:p w14:paraId="159AB410" w14:textId="77777777" w:rsidR="00205C9B" w:rsidRDefault="00205C9B" w:rsidP="009C3A48"/>
    <w:p w14:paraId="6AFA7FD5" w14:textId="77777777" w:rsidR="00205C9B" w:rsidRPr="00205C9B" w:rsidRDefault="00205C9B" w:rsidP="00205C9B"/>
    <w:p w14:paraId="27070D29" w14:textId="77777777" w:rsidR="00205C9B" w:rsidRPr="00205C9B" w:rsidRDefault="00205C9B" w:rsidP="00205C9B"/>
    <w:p w14:paraId="54909E42" w14:textId="77777777" w:rsidR="00205C9B" w:rsidRPr="00205C9B" w:rsidRDefault="00205C9B" w:rsidP="00205C9B"/>
    <w:p w14:paraId="4B1424F0" w14:textId="77777777" w:rsidR="00205C9B" w:rsidRPr="00205C9B" w:rsidRDefault="00205C9B" w:rsidP="00205C9B"/>
    <w:p w14:paraId="5ED9F8A8" w14:textId="77777777" w:rsidR="00205C9B" w:rsidRPr="00205C9B" w:rsidRDefault="00205C9B" w:rsidP="00205C9B"/>
    <w:p w14:paraId="6B252D54" w14:textId="77777777" w:rsidR="00205C9B" w:rsidRPr="00205C9B" w:rsidRDefault="00205C9B" w:rsidP="00205C9B"/>
    <w:p w14:paraId="0C48E9BA" w14:textId="77777777" w:rsidR="00205C9B" w:rsidRPr="00205C9B" w:rsidRDefault="00205C9B" w:rsidP="00205C9B"/>
    <w:p w14:paraId="643B41EF" w14:textId="77777777" w:rsidR="00205C9B" w:rsidRPr="00205C9B" w:rsidRDefault="00205C9B" w:rsidP="00205C9B"/>
    <w:p w14:paraId="505D64F6" w14:textId="77777777" w:rsidR="00205C9B" w:rsidRPr="00205C9B" w:rsidRDefault="00205C9B" w:rsidP="00205C9B"/>
    <w:p w14:paraId="29F703DD" w14:textId="77777777" w:rsidR="00205C9B" w:rsidRPr="00205C9B" w:rsidRDefault="00205C9B" w:rsidP="00205C9B"/>
    <w:p w14:paraId="045C0E9B" w14:textId="77777777" w:rsidR="00205C9B" w:rsidRPr="00205C9B" w:rsidRDefault="00205C9B" w:rsidP="00205C9B"/>
    <w:p w14:paraId="5AA8F133" w14:textId="77777777" w:rsidR="00205C9B" w:rsidRPr="00205C9B" w:rsidRDefault="00205C9B" w:rsidP="00205C9B"/>
    <w:p w14:paraId="1E3A27C4" w14:textId="77777777" w:rsidR="00205C9B" w:rsidRDefault="00205C9B" w:rsidP="00D5433B">
      <w:r>
        <w:br w:type="page"/>
      </w:r>
    </w:p>
    <w:p w14:paraId="381455CE" w14:textId="77777777" w:rsidR="00A0444C" w:rsidRDefault="00A0444C" w:rsidP="00A0444C">
      <w:pPr>
        <w:pStyle w:val="Nadpis1"/>
      </w:pPr>
      <w:bookmarkStart w:id="1" w:name="_Toc536002134"/>
      <w:r w:rsidRPr="00A0444C">
        <w:lastRenderedPageBreak/>
        <w:t>Administrativní</w:t>
      </w:r>
      <w:r>
        <w:t xml:space="preserve"> kapacity</w:t>
      </w:r>
      <w:bookmarkEnd w:id="1"/>
    </w:p>
    <w:p w14:paraId="017774F5" w14:textId="77777777" w:rsidR="00A4580C" w:rsidRPr="00ED4A3C" w:rsidRDefault="00A4580C" w:rsidP="00F82508"/>
    <w:p w14:paraId="7F2CA43C" w14:textId="77777777" w:rsidR="00A0444C" w:rsidRPr="00A0444C" w:rsidRDefault="00A0444C" w:rsidP="00A0444C">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 w:name="_Toc524619478"/>
      <w:bookmarkStart w:id="3" w:name="_Toc528649430"/>
      <w:bookmarkStart w:id="4" w:name="_Toc528650044"/>
      <w:bookmarkStart w:id="5" w:name="_Toc530993143"/>
      <w:bookmarkStart w:id="6" w:name="_Toc530993170"/>
      <w:bookmarkStart w:id="7" w:name="_Toc536002135"/>
      <w:bookmarkEnd w:id="2"/>
      <w:bookmarkEnd w:id="3"/>
      <w:bookmarkEnd w:id="4"/>
      <w:bookmarkEnd w:id="5"/>
      <w:bookmarkEnd w:id="6"/>
      <w:bookmarkEnd w:id="7"/>
    </w:p>
    <w:p w14:paraId="6EA5A148" w14:textId="77777777" w:rsidR="00A0444C" w:rsidRPr="00A0444C" w:rsidRDefault="00A0444C" w:rsidP="00A0444C">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8" w:name="_Toc524619479"/>
      <w:bookmarkStart w:id="9" w:name="_Toc528649431"/>
      <w:bookmarkStart w:id="10" w:name="_Toc528650045"/>
      <w:bookmarkStart w:id="11" w:name="_Toc530993144"/>
      <w:bookmarkStart w:id="12" w:name="_Toc530993171"/>
      <w:bookmarkStart w:id="13" w:name="_Toc536002136"/>
      <w:bookmarkEnd w:id="8"/>
      <w:bookmarkEnd w:id="9"/>
      <w:bookmarkEnd w:id="10"/>
      <w:bookmarkEnd w:id="11"/>
      <w:bookmarkEnd w:id="12"/>
      <w:bookmarkEnd w:id="13"/>
    </w:p>
    <w:p w14:paraId="6329415D" w14:textId="2FCB62FD" w:rsidR="00A0444C" w:rsidRDefault="00A0444C" w:rsidP="00A0444C">
      <w:pPr>
        <w:pStyle w:val="Nadpis2"/>
        <w:numPr>
          <w:ilvl w:val="1"/>
          <w:numId w:val="4"/>
        </w:numPr>
      </w:pPr>
      <w:bookmarkStart w:id="14" w:name="_Toc536002137"/>
      <w:r w:rsidRPr="00A0444C">
        <w:t xml:space="preserve">Vymezení pravomocí a odpovědností orgánů </w:t>
      </w:r>
      <w:r w:rsidR="00811A5C">
        <w:t>Místní akční skupiny</w:t>
      </w:r>
      <w:bookmarkEnd w:id="14"/>
    </w:p>
    <w:p w14:paraId="3FCD1D97" w14:textId="77777777" w:rsidR="00C368F5" w:rsidRDefault="00C368F5" w:rsidP="00C368F5"/>
    <w:p w14:paraId="4B040EEF" w14:textId="6C8B8729" w:rsidR="00C368F5" w:rsidRDefault="00C368F5" w:rsidP="00A060BD">
      <w:pPr>
        <w:jc w:val="both"/>
      </w:pPr>
      <w:r>
        <w:t xml:space="preserve">Činnost orgánů MAS navazuje na plnění Standardizace MAS (Standardy MAS) v programovém období 2014-2020. Kompetence jednotlivých orgánů MAS jsou stanoveny v sekci Dokumenty Místní akční skupiny Bojkovska, z. s., http://www.bojkovsko.cz/mas/dokumenty.html. </w:t>
      </w:r>
    </w:p>
    <w:p w14:paraId="75BDD3FE" w14:textId="77777777" w:rsidR="00C368F5" w:rsidRDefault="00C368F5" w:rsidP="00A060BD">
      <w:pPr>
        <w:jc w:val="both"/>
      </w:pPr>
      <w:r>
        <w:t>Způsob vlastního jednání orgánů MAS je rozepsán v sekci Dokumenty – Jednací řád MAS Bojkovska, z.s., http://www.bojkovsko.cz/mas/dokumenty/jednaci-rad.html.</w:t>
      </w:r>
    </w:p>
    <w:p w14:paraId="0E7AAA11" w14:textId="77777777" w:rsidR="00C368F5" w:rsidRPr="00C368F5" w:rsidRDefault="00C368F5" w:rsidP="00A060BD">
      <w:pPr>
        <w:jc w:val="both"/>
        <w:rPr>
          <w:b/>
        </w:rPr>
      </w:pPr>
      <w:r w:rsidRPr="00C368F5">
        <w:rPr>
          <w:b/>
        </w:rPr>
        <w:t>Orgány a administrativní kapacity MAS Bojkovska, z. s.:</w:t>
      </w:r>
    </w:p>
    <w:p w14:paraId="12DB0C25" w14:textId="77777777" w:rsidR="00C368F5" w:rsidRDefault="00C368F5" w:rsidP="00A060BD">
      <w:pPr>
        <w:jc w:val="both"/>
      </w:pPr>
      <w:r>
        <w:t>1.</w:t>
      </w:r>
      <w:r>
        <w:tab/>
        <w:t>Valná hromada</w:t>
      </w:r>
    </w:p>
    <w:p w14:paraId="786DA33B" w14:textId="77777777" w:rsidR="00C368F5" w:rsidRDefault="00C368F5" w:rsidP="00A060BD">
      <w:pPr>
        <w:jc w:val="both"/>
      </w:pPr>
      <w:r>
        <w:t>Valná hromada je nejvyšším orgánem Místní akční skupiny Bojkovska z.s. Valnou hromadu tvoří všichni členové MAS. Jednání je upraveno Jednacím řádem Valné hromady. Pravomoci Valné hromady vymezují Stanovy MAS Bojkovska, z.s. Valná hromada má k 20.11.2018 36 členů.</w:t>
      </w:r>
    </w:p>
    <w:p w14:paraId="211C0CB1" w14:textId="77777777" w:rsidR="00C368F5" w:rsidRDefault="00C368F5" w:rsidP="00A060BD">
      <w:pPr>
        <w:jc w:val="both"/>
      </w:pPr>
      <w:r>
        <w:t>2.</w:t>
      </w:r>
      <w:r>
        <w:tab/>
        <w:t>Programový výbor</w:t>
      </w:r>
    </w:p>
    <w:p w14:paraId="4C1F9853" w14:textId="77777777" w:rsidR="00C368F5" w:rsidRDefault="00C368F5" w:rsidP="00A060BD">
      <w:pPr>
        <w:jc w:val="both"/>
      </w:pPr>
      <w:r>
        <w:t>Programový výbor MAS je rozhodovacím orgánem MAS. Členové Programového výboru MAS jsou voleni z partnerů MAS, tak aby počet členů, zastupujících veřejný sektor ani žádnou ze zájmových skupin nepřesáhl 49 % hlasovacích práv. Kompetence Programového výboru MAS jsou vymezeny ve Stanovách MAS Bojkovska, z.s. Programový výbor MAS má k 20.11. 2018 5 členů.</w:t>
      </w:r>
    </w:p>
    <w:p w14:paraId="73238091" w14:textId="77777777" w:rsidR="00C368F5" w:rsidRDefault="00C368F5" w:rsidP="00A060BD">
      <w:pPr>
        <w:jc w:val="both"/>
      </w:pPr>
      <w:r>
        <w:t>3.</w:t>
      </w:r>
      <w:r>
        <w:tab/>
        <w:t>Výběrová komise</w:t>
      </w:r>
    </w:p>
    <w:p w14:paraId="34082167" w14:textId="77777777" w:rsidR="00C368F5" w:rsidRDefault="00C368F5" w:rsidP="00A060BD">
      <w:pPr>
        <w:jc w:val="both"/>
      </w:pPr>
      <w:r>
        <w:t>Výběrová komise je výběrovým orgánem MAS. Členové výběrové komise jsou voleni ze subjektů, které na území MAS prokazatelně působí, přičemž veřejný sektor ani žádná ze zájmových skupin nepřesáhne 49 % hlasovacích práv. Kompetence Výběrové komise jsou vymezeny ve Stanovách MAS Bojkovska, z.s. Hlavním úkolem tohoto orgánu je hodnocení projektů na základě objektivních kritérií. Výběrová komise navrhuje pořadí projektů podle počtu bodů dosažených ve věcném hodnocení. Výběrová komise má k 20.11. 2018 7 členů.</w:t>
      </w:r>
    </w:p>
    <w:p w14:paraId="36F64775" w14:textId="77777777" w:rsidR="00C368F5" w:rsidRDefault="00C368F5" w:rsidP="00A060BD">
      <w:pPr>
        <w:jc w:val="both"/>
      </w:pPr>
      <w:r>
        <w:t>MAS nebude využívat externí experty.</w:t>
      </w:r>
    </w:p>
    <w:p w14:paraId="21202195" w14:textId="77777777" w:rsidR="00C368F5" w:rsidRDefault="00C368F5" w:rsidP="00A060BD">
      <w:pPr>
        <w:jc w:val="both"/>
      </w:pPr>
      <w:r>
        <w:t>4.</w:t>
      </w:r>
      <w:r>
        <w:tab/>
        <w:t>Kontrolní a revizní komise</w:t>
      </w:r>
    </w:p>
    <w:p w14:paraId="68B50EF1" w14:textId="77777777" w:rsidR="00C368F5" w:rsidRDefault="00C368F5" w:rsidP="00A060BD">
      <w:pPr>
        <w:jc w:val="both"/>
      </w:pPr>
      <w:r>
        <w:t>Kontrolní a revizní komise je kontrolním orgánem MAS. Členové kontrolního orgánu jsou voleni z partnerů MAS. Kompetence Kontrolní a revizní komise jsou vymezeny ve Stanovách MAS Bojkovska, z.s. Kontrolní a revizní komise provádí přezkum hodnocení a řeší stížnosti na činnosti MAS. Kontrolní a revizní komise má k 20.11. 2018 3 členy.</w:t>
      </w:r>
    </w:p>
    <w:p w14:paraId="2433A69C" w14:textId="77777777" w:rsidR="00C368F5" w:rsidRDefault="00C368F5" w:rsidP="00C368F5">
      <w:r>
        <w:t xml:space="preserve">Stanovy MAS jsou zveřejněny na stránkách MAS Bojkovska, z.s., http://www.bojkovsko.cz/mas/dokumenty/stanovy.html. </w:t>
      </w:r>
    </w:p>
    <w:p w14:paraId="0CFCDA12" w14:textId="4A2D8125" w:rsidR="00A0444C" w:rsidRDefault="00A0444C" w:rsidP="00A0444C">
      <w:pPr>
        <w:pStyle w:val="Nadpis2"/>
        <w:numPr>
          <w:ilvl w:val="1"/>
          <w:numId w:val="4"/>
        </w:numPr>
      </w:pPr>
      <w:bookmarkStart w:id="15" w:name="_Toc536002138"/>
      <w:r>
        <w:t>Kancelář MAS</w:t>
      </w:r>
      <w:bookmarkEnd w:id="15"/>
    </w:p>
    <w:p w14:paraId="3E2E8408" w14:textId="47DC324E" w:rsidR="001A6FB4" w:rsidRPr="00C368F5" w:rsidRDefault="00C368F5" w:rsidP="00F82508">
      <w:pPr>
        <w:jc w:val="both"/>
      </w:pPr>
      <w:commentRangeStart w:id="16"/>
      <w:commentRangeEnd w:id="16"/>
      <w:r w:rsidRPr="00C368F5">
        <w:t xml:space="preserve">Kancelář MAS není orgánem MAS, ale administrativní jednotkou MAS. Složení kanceláře MAS ve vztahu k realizaci strategie CLLD – programového rámce IROP je: vedoucí zaměstnanec – manažer pro realizaci SCLLD a administrativní pracovnice. Pracovní náplň manažera pro realizaci SCLLD a administrativní pracovnice je součástí pracovní smlouvy. Manažer pro realizaci SCLLD je odpovědný za chod kanceláře </w:t>
      </w:r>
      <w:r w:rsidRPr="00C368F5">
        <w:lastRenderedPageBreak/>
        <w:t>MAS. Pro realizaci strategie CLLD, programového rámce IROP je 1,0 úvazků a administrativní pracovnice na DPP. Manažer pro realizaci SCLLD a administrativní pracovnice se v době nepřítomnosti vzájemně zastupují.</w:t>
      </w:r>
    </w:p>
    <w:p w14:paraId="198BF6C8" w14:textId="6149E162" w:rsidR="00A0444C" w:rsidRDefault="00A0444C" w:rsidP="00A0444C">
      <w:pPr>
        <w:pStyle w:val="Nadpis2"/>
        <w:numPr>
          <w:ilvl w:val="1"/>
          <w:numId w:val="4"/>
        </w:numPr>
      </w:pPr>
      <w:bookmarkStart w:id="17" w:name="_Toc536002139"/>
      <w:r>
        <w:t>Zamezení střetu zájmů</w:t>
      </w:r>
      <w:bookmarkEnd w:id="17"/>
    </w:p>
    <w:p w14:paraId="6A58611D" w14:textId="5B9280AE" w:rsidR="006D454B" w:rsidRDefault="006D454B" w:rsidP="006D454B"/>
    <w:p w14:paraId="37B83D02" w14:textId="77777777" w:rsidR="006D454B" w:rsidRPr="00746A03" w:rsidRDefault="006D454B" w:rsidP="006D454B">
      <w:pPr>
        <w:spacing w:line="360" w:lineRule="auto"/>
        <w:jc w:val="both"/>
        <w:rPr>
          <w:rFonts w:cs="Calibri"/>
        </w:rPr>
      </w:pPr>
      <w:r w:rsidRPr="00746A03">
        <w:rPr>
          <w:rFonts w:cs="Calibri"/>
        </w:rPr>
        <w:t>Zaměstnanci MAS, kteří se podílí na poradenství, kontrolách, administraci projektů a provádějí podpůrnou činnost při jejich výběru, nesmí zpracovávat projekty do výzev MAS.</w:t>
      </w:r>
    </w:p>
    <w:p w14:paraId="32094C6B" w14:textId="77777777" w:rsidR="006D454B" w:rsidRDefault="006D454B" w:rsidP="006D454B">
      <w:pPr>
        <w:spacing w:line="360" w:lineRule="auto"/>
        <w:jc w:val="both"/>
        <w:rPr>
          <w:b/>
          <w:i/>
        </w:rPr>
      </w:pPr>
      <w:r w:rsidRPr="0058717D">
        <w:rPr>
          <w:rFonts w:cs="Calibri"/>
        </w:rPr>
        <w:t xml:space="preserve">Zaměstnanci kanceláře MAS, provádějící kontrolu formálních náležitostí a přijatelnosti, nesmí být v podjatosti vůči hodnoceným projektům a před zahájením hodnocení podepíší etický kodex, který je </w:t>
      </w:r>
      <w:r w:rsidRPr="0058717D">
        <w:t>uveden v Příloze č. 1 tohoto dokumentu.</w:t>
      </w:r>
    </w:p>
    <w:p w14:paraId="29C584C8" w14:textId="77777777" w:rsidR="006D454B" w:rsidRPr="0058717D" w:rsidRDefault="006D454B" w:rsidP="006D454B">
      <w:pPr>
        <w:spacing w:line="360" w:lineRule="auto"/>
        <w:jc w:val="both"/>
        <w:rPr>
          <w:b/>
          <w:i/>
        </w:rPr>
      </w:pPr>
      <w:r w:rsidRPr="0058717D">
        <w:rPr>
          <w:rFonts w:cs="Calibri"/>
        </w:rPr>
        <w:t>Pokud zaměstnanci kanceláře jsou podjatí, informují</w:t>
      </w:r>
      <w:r>
        <w:rPr>
          <w:rFonts w:cs="Calibri"/>
        </w:rPr>
        <w:t xml:space="preserve"> Kancelář MAS</w:t>
      </w:r>
      <w:r w:rsidRPr="0058717D">
        <w:rPr>
          <w:rFonts w:cs="Calibri"/>
        </w:rPr>
        <w:t xml:space="preserve"> a nesmí žádný projekt v dané výzvě hodnotit.</w:t>
      </w:r>
    </w:p>
    <w:p w14:paraId="1983B351" w14:textId="77777777" w:rsidR="006D454B" w:rsidRPr="0058717D" w:rsidRDefault="006D454B" w:rsidP="006D454B">
      <w:pPr>
        <w:spacing w:line="360" w:lineRule="auto"/>
        <w:jc w:val="both"/>
      </w:pPr>
      <w:r w:rsidRPr="0058717D">
        <w:rPr>
          <w:rFonts w:cs="Calibri"/>
        </w:rPr>
        <w:t xml:space="preserve">Členové Výběrové komise, Programového výboru a Kontrolní a revizní komise, kteří se podílí na hodnocení a výběru projektů před každým jednáním, na kterém je prováděno hodnocení, přezkum hodnocení nebo výběr projektů, podepíší etický kodex, který je </w:t>
      </w:r>
      <w:r w:rsidRPr="0058717D">
        <w:t>uveden v Příloze č. 1 tohoto dokumentu.</w:t>
      </w:r>
      <w:r>
        <w:t xml:space="preserve"> </w:t>
      </w:r>
      <w:r w:rsidRPr="0058717D">
        <w:rPr>
          <w:rFonts w:cs="Calibri"/>
        </w:rPr>
        <w:t>V něm jsou uvedeny postupy pro zamezení korupčního jednání, zajištění transparentnosti a rovného přístupu k žadatelům.</w:t>
      </w:r>
    </w:p>
    <w:p w14:paraId="6C82E8EA" w14:textId="77777777" w:rsidR="006D454B" w:rsidRPr="000D7A3E" w:rsidRDefault="006D454B" w:rsidP="006D454B">
      <w:pPr>
        <w:spacing w:line="360" w:lineRule="auto"/>
        <w:jc w:val="both"/>
        <w:rPr>
          <w:rFonts w:cs="Calibri"/>
        </w:rPr>
      </w:pPr>
      <w:r w:rsidRPr="000D7A3E">
        <w:rPr>
          <w:rFonts w:cs="Calibri"/>
        </w:rPr>
        <w:t>Členové Výběrové komise, Programového výboru a Kontrolní a revizní komise ve střetu zájmů jsou povinni o této skutečnosti informovat Kancelář MAS před jednáním příslušného orgánu případně neprodleně po zjištění této skutečnosti.</w:t>
      </w:r>
    </w:p>
    <w:p w14:paraId="752E4593" w14:textId="77777777" w:rsidR="006D454B" w:rsidRPr="000D7A3E" w:rsidRDefault="006D454B" w:rsidP="006D454B">
      <w:pPr>
        <w:spacing w:line="360" w:lineRule="auto"/>
        <w:jc w:val="both"/>
        <w:rPr>
          <w:rFonts w:cs="Calibri"/>
        </w:rPr>
      </w:pPr>
      <w:r w:rsidRPr="000D7A3E">
        <w:rPr>
          <w:rFonts w:cs="Calibri"/>
        </w:rPr>
        <w:t>Členové Výběrové komise a Programového výboru, kteří jsou ve střetu zájmů, se nebudou podílet na hodnocení a výběru daného projektu ani ostatních projektů, které danému projektu při hodnocení a výběru konkurují.</w:t>
      </w:r>
    </w:p>
    <w:p w14:paraId="73785E4A" w14:textId="77777777" w:rsidR="006D454B" w:rsidRPr="005A4DB7" w:rsidRDefault="006D454B" w:rsidP="006D454B">
      <w:pPr>
        <w:spacing w:line="360" w:lineRule="auto"/>
        <w:jc w:val="both"/>
        <w:rPr>
          <w:rFonts w:cs="Calibri"/>
        </w:rPr>
      </w:pPr>
      <w:r w:rsidRPr="005A4DB7">
        <w:rPr>
          <w:rFonts w:cs="Calibri"/>
        </w:rPr>
        <w:t>Příklady ověření</w:t>
      </w:r>
    </w:p>
    <w:p w14:paraId="6BC62D33" w14:textId="77777777" w:rsidR="006D454B" w:rsidRPr="005A4DB7" w:rsidRDefault="006D454B" w:rsidP="006D454B">
      <w:pPr>
        <w:numPr>
          <w:ilvl w:val="0"/>
          <w:numId w:val="39"/>
        </w:numPr>
        <w:spacing w:after="120" w:line="360" w:lineRule="auto"/>
        <w:jc w:val="both"/>
        <w:rPr>
          <w:rFonts w:cs="Calibri"/>
        </w:rPr>
      </w:pPr>
      <w:r w:rsidRPr="005A4DB7">
        <w:rPr>
          <w:rFonts w:cs="Calibri"/>
        </w:rPr>
        <w:t>Zadáním IČ žadatele na stránky Justice.cz nebo rejstrik-firem.kurzy.cz a porovnáním, zda členové Výběrové komise nejsou ve vedení firmy, zakladateli apod., dle formy právnické osoby.</w:t>
      </w:r>
    </w:p>
    <w:p w14:paraId="2CC0E228" w14:textId="77777777" w:rsidR="006D454B" w:rsidRPr="005A4DB7" w:rsidRDefault="006D454B" w:rsidP="006D454B">
      <w:pPr>
        <w:numPr>
          <w:ilvl w:val="0"/>
          <w:numId w:val="39"/>
        </w:numPr>
        <w:spacing w:after="120" w:line="360" w:lineRule="auto"/>
        <w:jc w:val="both"/>
        <w:rPr>
          <w:rFonts w:cs="Calibri"/>
        </w:rPr>
      </w:pPr>
      <w:r w:rsidRPr="005A4DB7">
        <w:rPr>
          <w:rFonts w:cs="Calibri"/>
        </w:rPr>
        <w:t>U fyzických osob prověří veřejný rejstřík dle fyzických osob – zda osoba žadatele, nemá vazbu na členy Výběrové komise např. společnou adresou bydliště, sídla firmy.</w:t>
      </w:r>
    </w:p>
    <w:p w14:paraId="7EB0F045" w14:textId="77777777" w:rsidR="006D454B" w:rsidRPr="005A4DB7" w:rsidRDefault="006D454B" w:rsidP="006D454B">
      <w:pPr>
        <w:numPr>
          <w:ilvl w:val="0"/>
          <w:numId w:val="39"/>
        </w:numPr>
        <w:spacing w:after="120" w:line="360" w:lineRule="auto"/>
        <w:jc w:val="both"/>
        <w:rPr>
          <w:rFonts w:cs="Calibri"/>
        </w:rPr>
      </w:pPr>
      <w:r w:rsidRPr="005A4DB7">
        <w:rPr>
          <w:rFonts w:cs="Calibri"/>
        </w:rPr>
        <w:t>Ověřením, že proběhlo šetření ke střetu zájmů, všichni hodnotitelé, účastníci podepsali etický kodex.</w:t>
      </w:r>
    </w:p>
    <w:p w14:paraId="64FE7BCE" w14:textId="77777777" w:rsidR="006D454B" w:rsidRPr="005A4DB7" w:rsidRDefault="006D454B" w:rsidP="006D454B">
      <w:pPr>
        <w:spacing w:line="360" w:lineRule="auto"/>
        <w:jc w:val="both"/>
        <w:rPr>
          <w:rFonts w:cs="Calibri"/>
        </w:rPr>
      </w:pPr>
      <w:r w:rsidRPr="005A4DB7">
        <w:rPr>
          <w:rFonts w:cs="Calibri"/>
        </w:rPr>
        <w:lastRenderedPageBreak/>
        <w:t>MAS zajistí, aby při rozhodování o hodnocení a výběru projektů náleželo nejméně 50 % hlasů partnerům (členům orgánů), kteří nezahrnují veřejný sektor.</w:t>
      </w:r>
    </w:p>
    <w:p w14:paraId="11E067AE" w14:textId="77777777" w:rsidR="006D454B" w:rsidRPr="005A4DB7" w:rsidRDefault="006D454B" w:rsidP="006D454B">
      <w:pPr>
        <w:spacing w:line="360" w:lineRule="auto"/>
        <w:jc w:val="both"/>
        <w:rPr>
          <w:rFonts w:cs="Calibri"/>
        </w:rPr>
      </w:pPr>
      <w:r w:rsidRPr="005A4DB7">
        <w:rPr>
          <w:rFonts w:cs="Calibri"/>
        </w:rPr>
        <w:t>Z jednání Výběrové komise, Programového výboru a Kontrolní a revizní komise je vždy pořízen písemný zápis, který obsahuje minimálně:</w:t>
      </w:r>
    </w:p>
    <w:p w14:paraId="68F62984" w14:textId="77777777" w:rsidR="006D454B" w:rsidRPr="005A4DB7" w:rsidRDefault="006D454B" w:rsidP="006D454B">
      <w:pPr>
        <w:numPr>
          <w:ilvl w:val="0"/>
          <w:numId w:val="40"/>
        </w:numPr>
        <w:spacing w:after="120" w:line="360" w:lineRule="auto"/>
        <w:jc w:val="both"/>
        <w:rPr>
          <w:rFonts w:cs="Calibri"/>
        </w:rPr>
      </w:pPr>
      <w:r w:rsidRPr="005A4DB7">
        <w:rPr>
          <w:rFonts w:cs="Calibri"/>
        </w:rPr>
        <w:t>datum a čas jednání</w:t>
      </w:r>
    </w:p>
    <w:p w14:paraId="46A3ACB5" w14:textId="77777777" w:rsidR="006D454B" w:rsidRPr="005A4DB7" w:rsidRDefault="006D454B" w:rsidP="006D454B">
      <w:pPr>
        <w:numPr>
          <w:ilvl w:val="0"/>
          <w:numId w:val="40"/>
        </w:numPr>
        <w:spacing w:after="120" w:line="360" w:lineRule="auto"/>
        <w:jc w:val="both"/>
        <w:rPr>
          <w:rFonts w:cs="Calibri"/>
        </w:rPr>
      </w:pPr>
      <w:r w:rsidRPr="005A4DB7">
        <w:rPr>
          <w:rFonts w:cs="Calibri"/>
        </w:rPr>
        <w:t>jmenný seznam účastníků</w:t>
      </w:r>
    </w:p>
    <w:p w14:paraId="102569FB" w14:textId="77777777" w:rsidR="006D454B" w:rsidRPr="005A4DB7" w:rsidRDefault="006D454B" w:rsidP="006D454B">
      <w:pPr>
        <w:numPr>
          <w:ilvl w:val="0"/>
          <w:numId w:val="40"/>
        </w:numPr>
        <w:spacing w:after="120" w:line="360" w:lineRule="auto"/>
        <w:jc w:val="both"/>
        <w:rPr>
          <w:rFonts w:cs="Calibri"/>
        </w:rPr>
      </w:pPr>
      <w:r w:rsidRPr="005A4DB7">
        <w:rPr>
          <w:rFonts w:cs="Calibri"/>
        </w:rPr>
        <w:t>přehled hodnocených projektů a jejich slovní a bodové ohodnocení (včetně zdůvodnění ke každému projektu) – v případě věcného hodnocení, nebo přehled vybraných a nevybraných, případně náhradních, projektů – v případě výběru projektů</w:t>
      </w:r>
    </w:p>
    <w:p w14:paraId="065F8DF1" w14:textId="77777777" w:rsidR="006D454B" w:rsidRPr="005A4DB7" w:rsidRDefault="006D454B" w:rsidP="006D454B">
      <w:pPr>
        <w:numPr>
          <w:ilvl w:val="0"/>
          <w:numId w:val="40"/>
        </w:numPr>
        <w:spacing w:after="120" w:line="360" w:lineRule="auto"/>
        <w:jc w:val="both"/>
        <w:rPr>
          <w:rFonts w:cs="Calibri"/>
        </w:rPr>
      </w:pPr>
      <w:r w:rsidRPr="005A4DB7">
        <w:rPr>
          <w:rFonts w:cs="Calibri"/>
        </w:rPr>
        <w:t>informování o střetu zájmů</w:t>
      </w:r>
    </w:p>
    <w:p w14:paraId="1AD4FC2B" w14:textId="77777777" w:rsidR="006D454B" w:rsidRPr="005A4DB7" w:rsidRDefault="006D454B" w:rsidP="006D454B">
      <w:pPr>
        <w:spacing w:line="360" w:lineRule="auto"/>
        <w:jc w:val="both"/>
        <w:rPr>
          <w:rFonts w:cs="Calibri"/>
        </w:rPr>
      </w:pPr>
      <w:r w:rsidRPr="005A4DB7">
        <w:rPr>
          <w:rFonts w:cs="Calibri"/>
        </w:rPr>
        <w:t>Členové Výběrové komise, Programového výboru a Kontrolní a revizní komise podepisují zápis s výsledky jednání, výjimkou je situace, kdy vytvoření zápisu probíhá po jednání, v tomto případě postačuje, pokud členové mají zápis k dispozici k připomínkám a jeho správnost stvrzuje podpisem předseda Výběrové komise, Programového výboru a Kontrolní a revizní komise a ověřovatel zápisu.</w:t>
      </w:r>
    </w:p>
    <w:p w14:paraId="77DAB823" w14:textId="77777777" w:rsidR="006D454B" w:rsidRPr="005A4DB7" w:rsidRDefault="006D454B" w:rsidP="006D454B">
      <w:pPr>
        <w:spacing w:line="360" w:lineRule="auto"/>
        <w:jc w:val="both"/>
        <w:rPr>
          <w:rFonts w:cs="Calibri"/>
        </w:rPr>
      </w:pPr>
      <w:r w:rsidRPr="005A4DB7">
        <w:rPr>
          <w:rFonts w:cs="Calibri"/>
        </w:rPr>
        <w:t>Zápis z jednání orgánů MAS provádějící hodnocení a výběr projektů, případně přezkum hodnocení, bude vložen do MS2014+.</w:t>
      </w:r>
    </w:p>
    <w:p w14:paraId="1CD7119A" w14:textId="77777777" w:rsidR="006D454B" w:rsidRDefault="006D454B" w:rsidP="006D454B">
      <w:pPr>
        <w:spacing w:line="360" w:lineRule="auto"/>
        <w:jc w:val="both"/>
        <w:rPr>
          <w:rFonts w:cs="Calibri"/>
        </w:rPr>
      </w:pPr>
      <w:r w:rsidRPr="005A4DB7">
        <w:rPr>
          <w:rFonts w:cs="Calibri"/>
        </w:rPr>
        <w:t xml:space="preserve">Zápis z jednání Výběrové komise, Programového výboru a Kontrolní a revizní komise provádějících hodnocení a výběr projektů, případně přezkum hodnocení, zveřejní Kancelář MAS společně se seznamem vybraných a nevybraných, případně náhradních, </w:t>
      </w:r>
      <w:r w:rsidRPr="00220FE6">
        <w:rPr>
          <w:rFonts w:cs="Calibri"/>
        </w:rPr>
        <w:t>projektů MAS do 5 pracovních dnů od ukončení</w:t>
      </w:r>
      <w:r w:rsidRPr="005A4DB7">
        <w:rPr>
          <w:rFonts w:cs="Calibri"/>
        </w:rPr>
        <w:t xml:space="preserve"> výběru projektů. </w:t>
      </w:r>
    </w:p>
    <w:p w14:paraId="403A2261" w14:textId="77777777" w:rsidR="005853A1" w:rsidRDefault="005853A1" w:rsidP="001D2510">
      <w:pPr>
        <w:jc w:val="both"/>
      </w:pPr>
      <w:r>
        <w:t>MAS je povinna dodržovat tyto zásady:</w:t>
      </w:r>
    </w:p>
    <w:p w14:paraId="1145CC5E" w14:textId="77777777" w:rsidR="00D5433B" w:rsidRPr="00715F87" w:rsidRDefault="00D5433B" w:rsidP="005853A1">
      <w:pPr>
        <w:pStyle w:val="Odstavecseseznamem"/>
        <w:numPr>
          <w:ilvl w:val="0"/>
          <w:numId w:val="35"/>
        </w:numPr>
        <w:jc w:val="both"/>
      </w:pPr>
      <w:r>
        <w:t>V</w:t>
      </w:r>
      <w:r w:rsidRPr="00715F87">
        <w:t xml:space="preserve">šechny osoby zapojené do hodnocení a výběru projektů musí podepsat před zahájením hodnocení etický kodex, který obsahuje minimálně závazek nezávislosti, nestrannosti, nepodjatosti a vyloučení střetu zájmů, </w:t>
      </w:r>
    </w:p>
    <w:p w14:paraId="3DBDDF8E" w14:textId="77777777" w:rsidR="00D5433B" w:rsidRDefault="00D5433B" w:rsidP="005853A1">
      <w:pPr>
        <w:pStyle w:val="Odstavecseseznamem"/>
        <w:numPr>
          <w:ilvl w:val="0"/>
          <w:numId w:val="35"/>
        </w:numPr>
        <w:jc w:val="both"/>
      </w:pPr>
      <w:r>
        <w:t>O</w:t>
      </w:r>
      <w:r w:rsidRPr="00715F87">
        <w:t xml:space="preserve">soby, které jsou ve vztahu k určitému projektu ve střetu zájmů, se nesmí podílet na hodnocení a výběru daného projektu ani ostatních projektů, které danému projektu při hodnocení a výběru projektů konkurují, </w:t>
      </w:r>
    </w:p>
    <w:p w14:paraId="38362746" w14:textId="77777777" w:rsidR="00D5433B" w:rsidRPr="00715F87" w:rsidRDefault="00D5433B" w:rsidP="005853A1">
      <w:pPr>
        <w:pStyle w:val="Odstavecseseznamem"/>
        <w:numPr>
          <w:ilvl w:val="0"/>
          <w:numId w:val="35"/>
        </w:numPr>
        <w:jc w:val="both"/>
      </w:pPr>
      <w:r>
        <w:t>V</w:t>
      </w:r>
      <w:r w:rsidRPr="00715F87">
        <w:t xml:space="preserve"> případě hodnocení a výběru projektů, kde je žadatelem MAS, se nesmí osoby, které připravovaly projekt, podílet na hodnocení a výběru projektů v dané výzvě, osoby, které se podílely na přípravě projektu, jsou uvedeny v zápisu z jednání příslušného orgánu MAS, </w:t>
      </w:r>
    </w:p>
    <w:p w14:paraId="108D765C" w14:textId="77777777" w:rsidR="00D5433B" w:rsidRPr="00715F87" w:rsidRDefault="00D5433B" w:rsidP="005853A1">
      <w:pPr>
        <w:pStyle w:val="Odstavecseseznamem"/>
        <w:numPr>
          <w:ilvl w:val="0"/>
          <w:numId w:val="35"/>
        </w:numPr>
        <w:jc w:val="both"/>
      </w:pPr>
      <w:r>
        <w:t>O</w:t>
      </w:r>
      <w:r w:rsidRPr="00715F87">
        <w:t xml:space="preserve">rgány MAS provádějící hodnocení a výběr projektů svá rozhodnutí a stanoviska vždy zdůvodňují tak, aby bylo zřejmé, na základě čeho bylo příslušné rozhodnutí učiněno, </w:t>
      </w:r>
    </w:p>
    <w:p w14:paraId="1E02574E" w14:textId="77777777" w:rsidR="00D5433B" w:rsidRPr="00715F87" w:rsidRDefault="00D5433B" w:rsidP="005853A1">
      <w:pPr>
        <w:pStyle w:val="Odstavecseseznamem"/>
        <w:numPr>
          <w:ilvl w:val="0"/>
          <w:numId w:val="35"/>
        </w:numPr>
        <w:jc w:val="both"/>
      </w:pPr>
      <w:r>
        <w:t>Z</w:t>
      </w:r>
      <w:r w:rsidRPr="00715F87">
        <w:t xml:space="preserve"> jednání odpovědných orgánů MAS provádějících hodnocení a výběr projektů je vždy pořízen písemný zápis, který musí obsahovat minimálně následující informace: datum a čas začátku </w:t>
      </w:r>
      <w:r w:rsidRPr="00715F87">
        <w:lastRenderedPageBreak/>
        <w:t xml:space="preserve">jednání, jmenný seznam účastníků (včetně uvedení subjektu, který zastupují), přehled hodnocených projektů a jejich bodové hodnocení (včetně zdůvodnění ke každému projektu), </w:t>
      </w:r>
    </w:p>
    <w:p w14:paraId="5ADC016F" w14:textId="77777777" w:rsidR="00D5433B" w:rsidRDefault="00D5433B" w:rsidP="005853A1">
      <w:pPr>
        <w:pStyle w:val="Odstavecseseznamem"/>
        <w:numPr>
          <w:ilvl w:val="0"/>
          <w:numId w:val="35"/>
        </w:numPr>
        <w:jc w:val="both"/>
      </w:pPr>
      <w:r>
        <w:t>Z</w:t>
      </w:r>
      <w:r w:rsidRPr="00715F87">
        <w:t>ápis z jednání, podepsaný členy orgánů MAS provádějících hodnocení a výběr projektů, musí být vložen neprodleně do MS2014+</w:t>
      </w:r>
      <w:r>
        <w:t xml:space="preserve">. </w:t>
      </w:r>
      <w:r w:rsidRPr="00715F87">
        <w:t>Zápis z jednání musí být zveřejněn na internetových stránkách MAS nejpozději do 15 pracovních dní od data uskutečnění výběru projektů</w:t>
      </w:r>
      <w:r w:rsidR="00680C92">
        <w:t>,</w:t>
      </w:r>
      <w:r w:rsidRPr="00715F87">
        <w:t xml:space="preserve"> </w:t>
      </w:r>
    </w:p>
    <w:p w14:paraId="452FDEB5" w14:textId="77777777" w:rsidR="00657609" w:rsidRPr="00657609" w:rsidRDefault="00657609" w:rsidP="005853A1">
      <w:pPr>
        <w:pStyle w:val="Odstavecseseznamem"/>
        <w:numPr>
          <w:ilvl w:val="0"/>
          <w:numId w:val="35"/>
        </w:numPr>
        <w:jc w:val="both"/>
      </w:pPr>
      <w:r>
        <w:t>Z</w:t>
      </w:r>
      <w:r w:rsidRPr="00657609">
        <w:t>aměstnanci MAS nesmí zpracovávat projekty do dotačních titulů uvedených ve strategii CLLD, zpracovávat projekty do strategií ostatních MAS;</w:t>
      </w:r>
    </w:p>
    <w:p w14:paraId="587FA85C" w14:textId="77777777" w:rsidR="00657609" w:rsidRDefault="00657609" w:rsidP="005853A1">
      <w:pPr>
        <w:pStyle w:val="Odstavecseseznamem"/>
        <w:numPr>
          <w:ilvl w:val="0"/>
          <w:numId w:val="35"/>
        </w:numPr>
        <w:jc w:val="both"/>
      </w:pPr>
      <w:r w:rsidRPr="00657609">
        <w:t xml:space="preserve">MAS a její organizace, zaměstnanci MAS nesmí přijímat dary definované % ze získané dotace nebo členské příspěvky </w:t>
      </w:r>
      <w:r>
        <w:t>definované % ze získané dotace;</w:t>
      </w:r>
    </w:p>
    <w:p w14:paraId="346AACC3" w14:textId="77777777" w:rsidR="00657609" w:rsidRPr="00657609" w:rsidRDefault="00657609" w:rsidP="005853A1">
      <w:pPr>
        <w:pStyle w:val="Odstavecseseznamem"/>
        <w:numPr>
          <w:ilvl w:val="0"/>
          <w:numId w:val="35"/>
        </w:numPr>
        <w:jc w:val="both"/>
      </w:pPr>
      <w:r w:rsidRPr="00657609">
        <w:t>Konzultace a poradenství v rámci výzev MAS musí kancelář MAS poskytovat žadatelům zdarma;</w:t>
      </w:r>
    </w:p>
    <w:p w14:paraId="7B72786C" w14:textId="77777777" w:rsidR="00657609" w:rsidRPr="00657609" w:rsidRDefault="00657609" w:rsidP="005853A1">
      <w:pPr>
        <w:pStyle w:val="Odstavecseseznamem"/>
        <w:numPr>
          <w:ilvl w:val="0"/>
          <w:numId w:val="35"/>
        </w:numPr>
        <w:jc w:val="both"/>
      </w:pPr>
      <w:r w:rsidRPr="00657609">
        <w:t>Interní postupy MAS k administraci výzev a pro hodnocení a výběr projektů (včetně uvedení opravných prostředků) jsou zveřejněny na internetových stránkách MAS, v odkaze týkající se konkrétních výzev</w:t>
      </w:r>
    </w:p>
    <w:p w14:paraId="7182C14A" w14:textId="77777777" w:rsidR="00D5433B" w:rsidRDefault="00657609" w:rsidP="001A6FB4">
      <w:pPr>
        <w:pStyle w:val="Odstavecseseznamem"/>
        <w:numPr>
          <w:ilvl w:val="0"/>
          <w:numId w:val="35"/>
        </w:numPr>
        <w:jc w:val="both"/>
      </w:pPr>
      <w:r w:rsidRPr="00657609">
        <w:t>MAS zajistí, aby při rozhodování o výběru projektů veřejné orgány ani žádná z jednotlivých zájmových skupin neměly více než 49 % hlasů;</w:t>
      </w:r>
    </w:p>
    <w:p w14:paraId="6E5A9399" w14:textId="77777777" w:rsidR="00654617" w:rsidRPr="001A6FB4" w:rsidRDefault="00654617" w:rsidP="00654617">
      <w:pPr>
        <w:pStyle w:val="Odstavecseseznamem"/>
        <w:jc w:val="both"/>
      </w:pPr>
    </w:p>
    <w:p w14:paraId="403E300A" w14:textId="77777777" w:rsidR="00A0444C" w:rsidRDefault="00025B21" w:rsidP="00F82508">
      <w:pPr>
        <w:pStyle w:val="Nadpis1"/>
      </w:pPr>
      <w:bookmarkStart w:id="18" w:name="_Toc536002140"/>
      <w:r>
        <w:t>Výzvy MAS</w:t>
      </w:r>
      <w:bookmarkEnd w:id="18"/>
    </w:p>
    <w:p w14:paraId="40DD98C5" w14:textId="77777777" w:rsidR="00A4580C" w:rsidRPr="00ED4A3C" w:rsidRDefault="00A4580C" w:rsidP="00F82508"/>
    <w:p w14:paraId="2CC5C8B9" w14:textId="77777777" w:rsidR="00025B21" w:rsidRPr="00025B21" w:rsidRDefault="00025B21" w:rsidP="00025B21">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9" w:name="_Toc528649436"/>
      <w:bookmarkStart w:id="20" w:name="_Toc528650050"/>
      <w:bookmarkStart w:id="21" w:name="_Toc530993149"/>
      <w:bookmarkStart w:id="22" w:name="_Toc530993176"/>
      <w:bookmarkStart w:id="23" w:name="_Toc536002141"/>
      <w:bookmarkEnd w:id="19"/>
      <w:bookmarkEnd w:id="20"/>
      <w:bookmarkEnd w:id="21"/>
      <w:bookmarkEnd w:id="22"/>
      <w:bookmarkEnd w:id="23"/>
    </w:p>
    <w:p w14:paraId="3AB239EC" w14:textId="77777777" w:rsidR="00025B21" w:rsidRDefault="00025B21" w:rsidP="00025B21">
      <w:pPr>
        <w:pStyle w:val="Nadpis2"/>
        <w:numPr>
          <w:ilvl w:val="1"/>
          <w:numId w:val="4"/>
        </w:numPr>
      </w:pPr>
      <w:bookmarkStart w:id="24" w:name="_Toc536002142"/>
      <w:r>
        <w:t>Příprava a vyhlášení výzvy</w:t>
      </w:r>
      <w:bookmarkEnd w:id="24"/>
    </w:p>
    <w:p w14:paraId="6264EEF8" w14:textId="77777777" w:rsidR="00FE39A0" w:rsidRDefault="00025B21" w:rsidP="00025B21">
      <w:r>
        <w:t xml:space="preserve">Postupy přípravy a vyhlášení výzvy MAS se řídí </w:t>
      </w:r>
      <w:r w:rsidR="00FE39A0">
        <w:t>následujícími dokumenty:</w:t>
      </w:r>
    </w:p>
    <w:p w14:paraId="553090EF" w14:textId="06FDD671" w:rsidR="00025B21" w:rsidRDefault="00025B21" w:rsidP="001D2510">
      <w:pPr>
        <w:jc w:val="both"/>
      </w:pPr>
      <w:r>
        <w:t xml:space="preserve">Metodickým pokynem Řízení výzev, hodnocení a výběr projektů, kap. 5.2. Metodický pokyn je k dispozici na webové adrese: </w:t>
      </w:r>
      <w:hyperlink r:id="rId9" w:history="1">
        <w:r w:rsidR="004613F7" w:rsidRPr="008C0637">
          <w:rPr>
            <w:rStyle w:val="Hypertextovodkaz"/>
          </w:rPr>
          <w:t>https://www.dotaceeu.cz/cs/Evropske-fondy-v-CR/2014-2020/Metodicke-pokyny/Metodika-rizeni-programu/Metodika-rizeni-vyzev,-hodnoceni-a-vyberu-projektu</w:t>
        </w:r>
      </w:hyperlink>
      <w:r w:rsidR="004613F7">
        <w:t xml:space="preserve">. </w:t>
      </w:r>
    </w:p>
    <w:p w14:paraId="43350FCB" w14:textId="77777777" w:rsidR="00FE39A0" w:rsidRDefault="00FE39A0" w:rsidP="001D2510">
      <w:pPr>
        <w:jc w:val="both"/>
      </w:pPr>
      <w:r>
        <w:t xml:space="preserve">Metodickým pokynem pro využití integrovaných nástrojů v programovém období 2014-2020. Metodický pokyn je k dispozici na webové adrese: </w:t>
      </w:r>
      <w:hyperlink r:id="rId10" w:history="1">
        <w:r w:rsidRPr="005B4FED">
          <w:rPr>
            <w:rStyle w:val="Hypertextovodkaz"/>
          </w:rPr>
          <w:t>http://www.dotaceeu.cz/cs/Fondy-EU/2014-2020/Metodicke-pokyny/Metodika-rizeni-programu/Metodika-vyuziti-integrovanych-nastroju</w:t>
        </w:r>
      </w:hyperlink>
      <w:r>
        <w:t xml:space="preserve"> </w:t>
      </w:r>
    </w:p>
    <w:p w14:paraId="07E38385" w14:textId="2CC4F2DD" w:rsidR="007E128F" w:rsidRDefault="00FE39A0" w:rsidP="008B2B82">
      <w:pPr>
        <w:jc w:val="both"/>
      </w:pPr>
      <w:r>
        <w:t xml:space="preserve">Pravidly pro žadatele a příjemce z OPŽP 2014-2020, která jsou dostupná na webové adrese: </w:t>
      </w:r>
      <w:hyperlink w:history="1">
        <w:r w:rsidR="00A060BD" w:rsidRPr="00C63A46">
          <w:rPr>
            <w:rStyle w:val="Hypertextovodkaz"/>
          </w:rPr>
          <w:t>https://www.opzp.cz/dokumenty/detail/?id=674</w:t>
        </w:r>
      </w:hyperlink>
      <w:r w:rsidR="00A060BD">
        <w:rPr>
          <w:rStyle w:val="Hypertextovodkaz"/>
        </w:rPr>
        <w:t>.</w:t>
      </w:r>
      <w:r w:rsidR="007E128F" w:rsidRPr="007E128F">
        <w:t xml:space="preserve">Výzva MAS musí být v souladu s </w:t>
      </w:r>
      <w:r w:rsidR="00323DB5">
        <w:t>Operačním programem Životní prostředí</w:t>
      </w:r>
      <w:r w:rsidR="00811A5C">
        <w:t xml:space="preserve"> (dále jen „OPŽP“)</w:t>
      </w:r>
      <w:r w:rsidR="007E128F" w:rsidRPr="007E128F">
        <w:t xml:space="preserve">, výzvou </w:t>
      </w:r>
      <w:r w:rsidR="00811A5C">
        <w:t>Řídicího orgánu Operačního programu Životní prostředí (dále jen „</w:t>
      </w:r>
      <w:r w:rsidR="007E128F" w:rsidRPr="007E128F">
        <w:t>ŘO</w:t>
      </w:r>
      <w:r w:rsidR="00066F3B">
        <w:t xml:space="preserve"> OPŽP</w:t>
      </w:r>
      <w:r w:rsidR="00811A5C">
        <w:t>“)</w:t>
      </w:r>
      <w:r w:rsidR="007E128F" w:rsidRPr="007E128F">
        <w:t xml:space="preserve"> a</w:t>
      </w:r>
      <w:r w:rsidR="00A4580C">
        <w:t> </w:t>
      </w:r>
      <w:r w:rsidR="007E128F" w:rsidRPr="007E128F">
        <w:t xml:space="preserve">integrovanou strategií MAS. Výzva MAS musí být kolová a zadává se do MS2014+. Ve výzvách MAS není přípustné omezit výčet oprávněných žadatelů pouze na Místní akční skupinu. </w:t>
      </w:r>
    </w:p>
    <w:p w14:paraId="0EA2D824" w14:textId="77777777" w:rsidR="00DE3417" w:rsidRPr="007E128F" w:rsidRDefault="00DE3417" w:rsidP="007E128F">
      <w:pPr>
        <w:autoSpaceDE w:val="0"/>
        <w:autoSpaceDN w:val="0"/>
        <w:adjustRightInd w:val="0"/>
        <w:spacing w:after="0" w:line="240" w:lineRule="auto"/>
        <w:jc w:val="both"/>
      </w:pPr>
    </w:p>
    <w:p w14:paraId="3E394A1A" w14:textId="2103428F" w:rsidR="007E128F" w:rsidRDefault="007E128F" w:rsidP="007E128F">
      <w:pPr>
        <w:autoSpaceDE w:val="0"/>
        <w:autoSpaceDN w:val="0"/>
        <w:adjustRightInd w:val="0"/>
        <w:spacing w:after="0" w:line="240" w:lineRule="auto"/>
        <w:jc w:val="both"/>
      </w:pPr>
      <w:r w:rsidRPr="007E128F">
        <w:t>Před vyhlášením musí MAS zaslat dokumenty vztahující se k výzvě MAS v roz</w:t>
      </w:r>
      <w:r w:rsidR="00657609">
        <w:t xml:space="preserve">sahu stanoveném </w:t>
      </w:r>
      <w:r w:rsidR="00811A5C">
        <w:t>ŘO OPŽP</w:t>
      </w:r>
      <w:r w:rsidR="00657609">
        <w:t>. ŘO OPŽP</w:t>
      </w:r>
      <w:r>
        <w:t xml:space="preserve"> </w:t>
      </w:r>
      <w:r w:rsidRPr="007E128F">
        <w:t xml:space="preserve">provádí kontrolu metodické správnosti výzvy v MS2014+. </w:t>
      </w:r>
      <w:r>
        <w:t xml:space="preserve">ŘO OPŽP zkontroluje, </w:t>
      </w:r>
      <w:r w:rsidRPr="007E128F">
        <w:t>zda výzva MAS je v souladu s programem a zajišťuje, že integrované projekty budou způsobilé k</w:t>
      </w:r>
      <w:r w:rsidR="005853A1">
        <w:t> </w:t>
      </w:r>
      <w:r w:rsidRPr="007E128F">
        <w:t xml:space="preserve">financování. MAS musí vypořádat všechny připomínky </w:t>
      </w:r>
      <w:r>
        <w:t xml:space="preserve">ŘO OPŽP </w:t>
      </w:r>
      <w:r w:rsidRPr="007E128F">
        <w:t>(včetně zaslání upravených dokumentů k výzvě MAS). MAS může vyhlásit pouze takovou výzvu, u které řídicí orgán souhlasí s</w:t>
      </w:r>
      <w:r w:rsidR="005853A1">
        <w:t> </w:t>
      </w:r>
      <w:r w:rsidRPr="007E128F">
        <w:t xml:space="preserve">vypořádáním svých připomínek. </w:t>
      </w:r>
    </w:p>
    <w:p w14:paraId="184A93DA" w14:textId="77777777" w:rsidR="00DE3417" w:rsidRPr="007E128F" w:rsidRDefault="00DE3417" w:rsidP="007E128F">
      <w:pPr>
        <w:autoSpaceDE w:val="0"/>
        <w:autoSpaceDN w:val="0"/>
        <w:adjustRightInd w:val="0"/>
        <w:spacing w:after="0" w:line="240" w:lineRule="auto"/>
        <w:jc w:val="both"/>
      </w:pPr>
    </w:p>
    <w:p w14:paraId="0ED74E68" w14:textId="5CD23BA4" w:rsidR="007E128F" w:rsidRPr="007E128F" w:rsidRDefault="007E128F" w:rsidP="00F82508">
      <w:pPr>
        <w:jc w:val="both"/>
        <w:rPr>
          <w:rFonts w:ascii="Arial" w:hAnsi="Arial" w:cs="Arial"/>
          <w:color w:val="000000"/>
          <w:sz w:val="24"/>
          <w:szCs w:val="24"/>
        </w:rPr>
      </w:pPr>
      <w:r w:rsidRPr="007E128F">
        <w:lastRenderedPageBreak/>
        <w:t>MAS vyhlašuje výzvu MAS zveřejněním textu výzvy MAS na internetových stránkách MAS. Výzva MAS nemůže být vyhlášena před vyhlášením výzvy ŘO</w:t>
      </w:r>
      <w:r>
        <w:t xml:space="preserve"> OPŽP</w:t>
      </w:r>
      <w:r w:rsidRPr="007E128F">
        <w:t>, ke které se váže, ani před zpřístupněním žádosti o podporu v informačním systému MS2014+</w:t>
      </w:r>
      <w:r>
        <w:t>.</w:t>
      </w:r>
    </w:p>
    <w:p w14:paraId="74E7AFAA" w14:textId="0846E5B6" w:rsidR="00FE39A0" w:rsidRDefault="007E128F" w:rsidP="007E128F">
      <w:pPr>
        <w:jc w:val="both"/>
      </w:pPr>
      <w:r w:rsidRPr="007E128F">
        <w:t>Navazující dokumentace k výzvě MAS je tvořena Pravidly pro žadatele a příjemce</w:t>
      </w:r>
      <w:r w:rsidR="009A7B15">
        <w:t xml:space="preserve"> v</w:t>
      </w:r>
      <w:r w:rsidR="001E3D46">
        <w:t> Operačním programu Životní prostředí</w:t>
      </w:r>
      <w:r w:rsidR="009A7B15">
        <w:t xml:space="preserve"> </w:t>
      </w:r>
      <w:r w:rsidR="001E3D46">
        <w:t xml:space="preserve">pro období </w:t>
      </w:r>
      <w:r w:rsidR="009A7B15">
        <w:t>2014 - 2020</w:t>
      </w:r>
      <w:r w:rsidRPr="007E128F">
        <w:t>, kter</w:t>
      </w:r>
      <w:r w:rsidR="009A7B15">
        <w:t>é</w:t>
      </w:r>
      <w:r w:rsidRPr="007E128F">
        <w:t xml:space="preserve"> byl</w:t>
      </w:r>
      <w:r w:rsidR="009A7B15">
        <w:t>y</w:t>
      </w:r>
      <w:r w:rsidRPr="007E128F">
        <w:t xml:space="preserve"> připraven</w:t>
      </w:r>
      <w:r w:rsidR="009A7B15">
        <w:t>y</w:t>
      </w:r>
      <w:r w:rsidRPr="007E128F">
        <w:t xml:space="preserve"> </w:t>
      </w:r>
      <w:r w:rsidR="00323DB5">
        <w:t>Ř</w:t>
      </w:r>
      <w:r w:rsidRPr="007E128F">
        <w:t>ídicím orgánem</w:t>
      </w:r>
      <w:r w:rsidR="00DE6F33">
        <w:t>,</w:t>
      </w:r>
      <w:r w:rsidR="00715F87">
        <w:t xml:space="preserve"> a dalšími dokumenty podle zaměření výzvy na jednotlivé aktivity</w:t>
      </w:r>
      <w:r w:rsidRPr="007E128F">
        <w:t>. Dále zahrnuje komplexní kritéria pro</w:t>
      </w:r>
      <w:r w:rsidR="009A7B15">
        <w:t xml:space="preserve"> všechny fáze</w:t>
      </w:r>
      <w:r w:rsidRPr="007E128F">
        <w:t xml:space="preserve"> hodnocení projektů (kde jsou zahrnuta také povinná kritéria stanovená výzvou ŘO</w:t>
      </w:r>
      <w:r w:rsidR="00811A5C">
        <w:t xml:space="preserve"> OPŽP</w:t>
      </w:r>
      <w:r w:rsidRPr="007E128F">
        <w:t>). MAS zveřejní na svých internetových stránkách kritéria pro hodnocení projektů a odkaz na navazující dokumentaci k výzvě ŘO</w:t>
      </w:r>
      <w:r w:rsidR="00811A5C">
        <w:t xml:space="preserve"> OPŽP</w:t>
      </w:r>
      <w:r w:rsidRPr="007E128F">
        <w:t>.</w:t>
      </w:r>
    </w:p>
    <w:p w14:paraId="6AD575CF" w14:textId="77777777" w:rsidR="00E463F4" w:rsidRPr="00025B21" w:rsidRDefault="00E463F4" w:rsidP="007E128F">
      <w:pPr>
        <w:jc w:val="both"/>
      </w:pPr>
    </w:p>
    <w:p w14:paraId="12BEE7D4" w14:textId="22E73682" w:rsidR="00715F87" w:rsidRDefault="00A0444C" w:rsidP="00F82508">
      <w:pPr>
        <w:pStyle w:val="Nadpis2"/>
        <w:numPr>
          <w:ilvl w:val="1"/>
          <w:numId w:val="4"/>
        </w:numPr>
      </w:pPr>
      <w:bookmarkStart w:id="25" w:name="_Toc524619484"/>
      <w:bookmarkStart w:id="26" w:name="_Toc536002143"/>
      <w:bookmarkEnd w:id="25"/>
      <w:r>
        <w:t>Změna výzvy MAS a navazující dokumentace k výzvě MAS</w:t>
      </w:r>
      <w:bookmarkEnd w:id="26"/>
    </w:p>
    <w:p w14:paraId="40D0643E" w14:textId="65A5A0CF" w:rsidR="00715F87" w:rsidRDefault="00715F87" w:rsidP="001101A2">
      <w:pPr>
        <w:jc w:val="both"/>
        <w:rPr>
          <w:rFonts w:ascii="Calibri" w:hAnsi="Calibri" w:cs="Calibri"/>
        </w:rPr>
      </w:pPr>
      <w:r>
        <w:t xml:space="preserve">MAS musí ke každé změně výzvy MAS uvést odůvodnění a informovat o ní neprodleně na internetových stránkách MAS. </w:t>
      </w:r>
      <w:r w:rsidR="001A6FB4">
        <w:t>MAS je povinna předkládat ŘO OPŽP ke kontrole jakékoli změny výzvy.</w:t>
      </w:r>
      <w:r w:rsidR="00147470" w:rsidRPr="00147470">
        <w:rPr>
          <w:rFonts w:ascii="Calibri" w:hAnsi="Calibri" w:cs="Calibri"/>
        </w:rPr>
        <w:t xml:space="preserve"> </w:t>
      </w:r>
      <w:r w:rsidR="00147470">
        <w:rPr>
          <w:rFonts w:ascii="Calibri" w:hAnsi="Calibri" w:cs="Calibri"/>
        </w:rPr>
        <w:t>MAS může provést pouze takovou změnu, u které ŘO OPŽP souhlasí s vypořádáním svých připomínek.</w:t>
      </w:r>
    </w:p>
    <w:p w14:paraId="15A26928" w14:textId="77777777" w:rsidR="00147470" w:rsidRDefault="00147470" w:rsidP="00715F87">
      <w:pPr>
        <w:rPr>
          <w:rFonts w:ascii="Calibri" w:hAnsi="Calibri" w:cs="Calibri"/>
        </w:rPr>
      </w:pPr>
      <w:r>
        <w:rPr>
          <w:rFonts w:ascii="Calibri" w:hAnsi="Calibri" w:cs="Calibri"/>
        </w:rPr>
        <w:t>Nejsou přípustné následující změny výzvy:</w:t>
      </w:r>
    </w:p>
    <w:p w14:paraId="12A8D3B7" w14:textId="77777777" w:rsidR="00147470" w:rsidRPr="006706D5" w:rsidRDefault="00147470" w:rsidP="006706D5">
      <w:pPr>
        <w:pStyle w:val="Odstavecseseznamem"/>
        <w:numPr>
          <w:ilvl w:val="0"/>
          <w:numId w:val="31"/>
        </w:numPr>
      </w:pPr>
      <w:r w:rsidRPr="006706D5">
        <w:t>zrušit vyhlášenou výzvu,</w:t>
      </w:r>
    </w:p>
    <w:p w14:paraId="71CEBF16" w14:textId="77777777" w:rsidR="00147470" w:rsidRPr="006706D5" w:rsidRDefault="00147470" w:rsidP="006706D5">
      <w:pPr>
        <w:pStyle w:val="Odstavecseseznamem"/>
        <w:numPr>
          <w:ilvl w:val="0"/>
          <w:numId w:val="31"/>
        </w:numPr>
      </w:pPr>
      <w:r w:rsidRPr="006706D5">
        <w:t>snížit alokaci výzvy,</w:t>
      </w:r>
    </w:p>
    <w:p w14:paraId="2385A442" w14:textId="77777777" w:rsidR="00147470" w:rsidRPr="006706D5" w:rsidRDefault="00147470" w:rsidP="006706D5">
      <w:pPr>
        <w:pStyle w:val="Odstavecseseznamem"/>
        <w:numPr>
          <w:ilvl w:val="0"/>
          <w:numId w:val="31"/>
        </w:numPr>
      </w:pPr>
      <w:r w:rsidRPr="006706D5">
        <w:t>změnit maximální a minimální výši celkových způsobilých výdajů,</w:t>
      </w:r>
    </w:p>
    <w:p w14:paraId="58FB35CB" w14:textId="77777777" w:rsidR="00147470" w:rsidRPr="006706D5" w:rsidRDefault="00147470" w:rsidP="006706D5">
      <w:pPr>
        <w:pStyle w:val="Odstavecseseznamem"/>
        <w:numPr>
          <w:ilvl w:val="0"/>
          <w:numId w:val="31"/>
        </w:numPr>
      </w:pPr>
      <w:r w:rsidRPr="006706D5">
        <w:t>změnit míru spolufinancování,</w:t>
      </w:r>
    </w:p>
    <w:p w14:paraId="384B80F7" w14:textId="7CD87A52" w:rsidR="00147470" w:rsidRDefault="00147470" w:rsidP="006706D5">
      <w:pPr>
        <w:pStyle w:val="Odstavecseseznamem"/>
        <w:numPr>
          <w:ilvl w:val="0"/>
          <w:numId w:val="31"/>
        </w:numPr>
      </w:pPr>
      <w:r w:rsidRPr="006706D5">
        <w:t>změnit věcné zaměření výzvy,</w:t>
      </w:r>
    </w:p>
    <w:p w14:paraId="1B333DAE" w14:textId="77777777" w:rsidR="0059548E" w:rsidRPr="0059548E" w:rsidRDefault="0059548E" w:rsidP="0059548E">
      <w:pPr>
        <w:pStyle w:val="Odstavecseseznamem"/>
        <w:numPr>
          <w:ilvl w:val="0"/>
          <w:numId w:val="31"/>
        </w:numPr>
      </w:pPr>
      <w:r w:rsidRPr="0059548E">
        <w:t>změnit definici oprávněného žadatele, tj. přidat nebo odebrat oprávněného žadatele,</w:t>
      </w:r>
    </w:p>
    <w:p w14:paraId="6F128D52" w14:textId="77777777" w:rsidR="00147470" w:rsidRPr="006706D5" w:rsidRDefault="00147470" w:rsidP="006706D5">
      <w:pPr>
        <w:pStyle w:val="Odstavecseseznamem"/>
        <w:numPr>
          <w:ilvl w:val="0"/>
          <w:numId w:val="31"/>
        </w:numPr>
      </w:pPr>
      <w:r w:rsidRPr="006706D5">
        <w:t>posun nejzazšího data pro ukončení fyzické realizace projektu na dřívější datum,</w:t>
      </w:r>
    </w:p>
    <w:p w14:paraId="35C4707C" w14:textId="77777777" w:rsidR="00147470" w:rsidRPr="006706D5" w:rsidRDefault="00147470" w:rsidP="006706D5">
      <w:pPr>
        <w:pStyle w:val="Odstavecseseznamem"/>
        <w:numPr>
          <w:ilvl w:val="0"/>
          <w:numId w:val="31"/>
        </w:numPr>
      </w:pPr>
      <w:r w:rsidRPr="006706D5">
        <w:t>posun data ukončení příjmu žádostí o podporu na dřívější datum,</w:t>
      </w:r>
    </w:p>
    <w:p w14:paraId="4C1C1BE3" w14:textId="77777777" w:rsidR="00147470" w:rsidRDefault="00147470" w:rsidP="006706D5">
      <w:pPr>
        <w:pStyle w:val="Odstavecseseznamem"/>
        <w:numPr>
          <w:ilvl w:val="0"/>
          <w:numId w:val="31"/>
        </w:numPr>
      </w:pPr>
      <w:r w:rsidRPr="006706D5">
        <w:t>měnit kritéria pro hodnocení projektů.</w:t>
      </w:r>
    </w:p>
    <w:p w14:paraId="6D66C14F" w14:textId="77777777" w:rsidR="00680C92" w:rsidRDefault="00680C92" w:rsidP="00680C92">
      <w:pPr>
        <w:ind w:left="360"/>
      </w:pPr>
    </w:p>
    <w:p w14:paraId="6007A5FF" w14:textId="1E170077" w:rsidR="00F60F91" w:rsidRPr="00F60F91" w:rsidRDefault="00A73BE5" w:rsidP="00F82508">
      <w:pPr>
        <w:pStyle w:val="Nadpis2"/>
        <w:numPr>
          <w:ilvl w:val="1"/>
          <w:numId w:val="4"/>
        </w:numPr>
      </w:pPr>
      <w:bookmarkStart w:id="27" w:name="_Toc536002144"/>
      <w:r>
        <w:t>Navazující dokumentace k</w:t>
      </w:r>
      <w:r w:rsidR="00F60F91">
        <w:t> </w:t>
      </w:r>
      <w:r>
        <w:t>výzvě</w:t>
      </w:r>
      <w:bookmarkEnd w:id="27"/>
    </w:p>
    <w:p w14:paraId="20781423" w14:textId="79F5C20A" w:rsidR="00A73BE5" w:rsidRDefault="00A73BE5" w:rsidP="00F82508">
      <w:pPr>
        <w:jc w:val="both"/>
      </w:pPr>
      <w:r>
        <w:t>MAS vždy posílá ke kontrole ŘO</w:t>
      </w:r>
      <w:r w:rsidR="00811A5C">
        <w:t xml:space="preserve"> OPŽP</w:t>
      </w:r>
      <w:r>
        <w:t xml:space="preserve"> text výzvy, hodnotící kritéria a Interní postupy. Ostatní navazující dokumentaci k výzvě MAS přebírá od ŘO OPŽP a nesmí v ní provádět žádné změny. Jedná se o:</w:t>
      </w:r>
    </w:p>
    <w:p w14:paraId="39A936CA" w14:textId="5D42E376" w:rsidR="00A73BE5" w:rsidRDefault="00A73BE5" w:rsidP="00F82508">
      <w:pPr>
        <w:pStyle w:val="Odstavecseseznamem"/>
        <w:numPr>
          <w:ilvl w:val="0"/>
          <w:numId w:val="38"/>
        </w:numPr>
        <w:jc w:val="both"/>
      </w:pPr>
      <w:r>
        <w:t xml:space="preserve">Pravidla pro žadatele a příjemce v Operačním programu Životní prostředí </w:t>
      </w:r>
      <w:r w:rsidR="006D11FE">
        <w:t xml:space="preserve">pro období </w:t>
      </w:r>
      <w:r>
        <w:t>2014-2020</w:t>
      </w:r>
      <w:r w:rsidR="00A4580C">
        <w:t>,</w:t>
      </w:r>
    </w:p>
    <w:p w14:paraId="2BA7C671" w14:textId="19DD09A7" w:rsidR="00A73BE5" w:rsidRDefault="00A73BE5" w:rsidP="00F82508">
      <w:pPr>
        <w:pStyle w:val="Odstavecseseznamem"/>
        <w:numPr>
          <w:ilvl w:val="0"/>
          <w:numId w:val="38"/>
        </w:numPr>
        <w:jc w:val="both"/>
      </w:pPr>
      <w:r>
        <w:t>Metodika přímých a nepřímých nákladů</w:t>
      </w:r>
      <w:r w:rsidR="006D11FE">
        <w:t xml:space="preserve"> z oblasti osobních a režijních výdajů v OPŽP 2014</w:t>
      </w:r>
      <w:r w:rsidR="00A4580C">
        <w:t>-</w:t>
      </w:r>
      <w:r w:rsidR="006D11FE">
        <w:t xml:space="preserve"> 2020</w:t>
      </w:r>
      <w:r w:rsidR="00A4580C">
        <w:t>,</w:t>
      </w:r>
    </w:p>
    <w:p w14:paraId="5E749578" w14:textId="6C363B4B" w:rsidR="00A73BE5" w:rsidRDefault="00A73BE5" w:rsidP="00F82508">
      <w:pPr>
        <w:pStyle w:val="Odstavecseseznamem"/>
        <w:numPr>
          <w:ilvl w:val="0"/>
          <w:numId w:val="38"/>
        </w:numPr>
        <w:jc w:val="both"/>
      </w:pPr>
      <w:r>
        <w:t>Náklady obvyklých opatření</w:t>
      </w:r>
      <w:r w:rsidR="006D11FE">
        <w:t xml:space="preserve"> MŽP</w:t>
      </w:r>
      <w:r w:rsidR="00A4580C">
        <w:t>,</w:t>
      </w:r>
    </w:p>
    <w:p w14:paraId="73EDFEA7" w14:textId="4A802B77" w:rsidR="00A73BE5" w:rsidRDefault="006D11FE" w:rsidP="00F82508">
      <w:pPr>
        <w:pStyle w:val="Odstavecseseznamem"/>
        <w:numPr>
          <w:ilvl w:val="0"/>
          <w:numId w:val="38"/>
        </w:numPr>
        <w:jc w:val="both"/>
      </w:pPr>
      <w:r w:rsidRPr="006D11FE">
        <w:t>Standard AOPK SPPK A02 001 Výsadba stromů</w:t>
      </w:r>
      <w:r w:rsidR="00680C92">
        <w:t xml:space="preserve"> (pro SC 4.3 a 4.4)</w:t>
      </w:r>
      <w:r w:rsidR="00A4580C">
        <w:t>,</w:t>
      </w:r>
    </w:p>
    <w:p w14:paraId="557C246A" w14:textId="2704F998" w:rsidR="00A73BE5" w:rsidRDefault="006D11FE" w:rsidP="00F82508">
      <w:pPr>
        <w:pStyle w:val="Odstavecseseznamem"/>
        <w:numPr>
          <w:ilvl w:val="0"/>
          <w:numId w:val="38"/>
        </w:numPr>
        <w:jc w:val="both"/>
      </w:pPr>
      <w:r w:rsidRPr="006D11FE">
        <w:t>Standard AOPK SPPK C02 003 Výsadby ovocných dřevin</w:t>
      </w:r>
      <w:r w:rsidR="00680C92">
        <w:t xml:space="preserve"> (pro SC 4.3 a 4.4)</w:t>
      </w:r>
      <w:r w:rsidR="00A4580C">
        <w:t>,</w:t>
      </w:r>
    </w:p>
    <w:p w14:paraId="168DE58E" w14:textId="58F41C12" w:rsidR="006D11FE" w:rsidRDefault="006D11FE" w:rsidP="00F82508">
      <w:pPr>
        <w:pStyle w:val="Odstavecseseznamem"/>
        <w:numPr>
          <w:ilvl w:val="0"/>
          <w:numId w:val="38"/>
        </w:numPr>
        <w:jc w:val="both"/>
      </w:pPr>
      <w:r w:rsidRPr="006D11FE">
        <w:t>Seznam doporučených autochtonních dřevin (pro SC 4.3 a 4.4)</w:t>
      </w:r>
      <w:r w:rsidR="00845DE6">
        <w:t>.</w:t>
      </w:r>
    </w:p>
    <w:p w14:paraId="5CAC3367" w14:textId="77777777" w:rsidR="00A73BE5" w:rsidRPr="00A73BE5" w:rsidRDefault="00A73BE5" w:rsidP="00A73BE5"/>
    <w:p w14:paraId="553CE6CF" w14:textId="77777777" w:rsidR="00D5433B" w:rsidRDefault="00D5433B" w:rsidP="00D5433B">
      <w:pPr>
        <w:pStyle w:val="Nadpis1"/>
      </w:pPr>
      <w:bookmarkStart w:id="28" w:name="_Toc536002145"/>
      <w:r>
        <w:t>Příjem žádostí o podporu</w:t>
      </w:r>
      <w:bookmarkEnd w:id="28"/>
    </w:p>
    <w:p w14:paraId="1C6F7EB9" w14:textId="77777777" w:rsidR="00D5433B" w:rsidRPr="00D5433B" w:rsidRDefault="00D5433B" w:rsidP="00D5433B">
      <w:pPr>
        <w:autoSpaceDE w:val="0"/>
        <w:autoSpaceDN w:val="0"/>
        <w:adjustRightInd w:val="0"/>
        <w:spacing w:after="0" w:line="240" w:lineRule="auto"/>
        <w:rPr>
          <w:rFonts w:ascii="Times New Roman" w:hAnsi="Times New Roman" w:cs="Times New Roman"/>
          <w:color w:val="000000"/>
          <w:sz w:val="24"/>
          <w:szCs w:val="24"/>
        </w:rPr>
      </w:pPr>
    </w:p>
    <w:p w14:paraId="7C5D4BC8" w14:textId="785D5F1B" w:rsidR="00D5433B" w:rsidRDefault="00D5433B" w:rsidP="00D5433B">
      <w:pPr>
        <w:jc w:val="both"/>
      </w:pPr>
      <w:r w:rsidRPr="00D5433B">
        <w:t xml:space="preserve">Žádost je možné podat elektronicky prostřednictvím portálu IS KP14+ včetně všech požadovaných příloh definovaných v Pravidlech pro žadatele a příjemce podpory v OPŽP 2014 – 2020 od prvního dne </w:t>
      </w:r>
      <w:r w:rsidRPr="00D5433B">
        <w:lastRenderedPageBreak/>
        <w:t xml:space="preserve">lhůty stanovené pro příjem žádostí ve výzvě MAS. V případě, že to povaha projektu vyžaduje a žadatel nemůže prostřednictvím IS KP14+ dodat projektovou dokumentaci či jiné relevantní přílohy, předloží je ve 2 pare na </w:t>
      </w:r>
      <w:r w:rsidR="00845DE6">
        <w:t>adresu kanceláře m</w:t>
      </w:r>
      <w:r w:rsidRPr="00D5433B">
        <w:t>ístní akční skupin</w:t>
      </w:r>
      <w:r w:rsidR="00845DE6">
        <w:t>y</w:t>
      </w:r>
      <w:r w:rsidRPr="00D5433B">
        <w:t xml:space="preserve"> v tištěné podobě. V případě zaslání příloh poštou je rozhodující datum a čas doručení a je třeba počítat s přiměřenou časovou rezervou.</w:t>
      </w:r>
    </w:p>
    <w:p w14:paraId="53221CB9" w14:textId="311683D9" w:rsidR="001D2510" w:rsidRPr="00FE3F32" w:rsidRDefault="001D2510" w:rsidP="00F82508">
      <w:pPr>
        <w:jc w:val="both"/>
      </w:pPr>
      <w:r>
        <w:t>D</w:t>
      </w:r>
      <w:r w:rsidRPr="007E128F">
        <w:t>atum ukončení příjmu žádostí o podporu může nastat nejdříve 30 kalendářních dnů po datu vyhlášení výzvy</w:t>
      </w:r>
      <w:r w:rsidR="0047595F">
        <w:t>.</w:t>
      </w:r>
    </w:p>
    <w:p w14:paraId="3A2CB185" w14:textId="0C97898D" w:rsidR="00FE3F32" w:rsidRPr="00FE3F32" w:rsidRDefault="0059548E" w:rsidP="00FE3F32">
      <w:pPr>
        <w:jc w:val="both"/>
      </w:pPr>
      <w:r>
        <w:t xml:space="preserve">Datum </w:t>
      </w:r>
      <w:r w:rsidR="00FE3F32" w:rsidRPr="00FE3F32">
        <w:t>ukončení příjmu žádostí o podporu může nastat nejdříve 3 týdny po datu zpřístupnění žádosti o podporu v monitorovacím systému.</w:t>
      </w:r>
    </w:p>
    <w:p w14:paraId="5EB4C4D0" w14:textId="77777777" w:rsidR="001D2510" w:rsidRPr="007E128F" w:rsidRDefault="001D2510" w:rsidP="001D2510">
      <w:pPr>
        <w:jc w:val="both"/>
      </w:pPr>
      <w:r>
        <w:t>D</w:t>
      </w:r>
      <w:r w:rsidRPr="007E128F">
        <w:t>atum ukončení příjmu žádostí o podporu může nastat nejdříve 2 týdny po datu zahájení příjmu žádostí o podporu</w:t>
      </w:r>
      <w:r w:rsidR="0047595F">
        <w:t>.</w:t>
      </w:r>
    </w:p>
    <w:p w14:paraId="57EF5712" w14:textId="77777777" w:rsidR="001D2510" w:rsidRDefault="0014709E" w:rsidP="00D5433B">
      <w:pPr>
        <w:jc w:val="both"/>
      </w:pPr>
      <w:r>
        <w:t>T</w:t>
      </w:r>
      <w:r w:rsidRPr="0014709E">
        <w:t xml:space="preserve">ext výzvy (včetně navazující dokumentace) musí být zveřejněn na webových stránkách </w:t>
      </w:r>
      <w:r w:rsidR="0039211C">
        <w:t>MAS</w:t>
      </w:r>
      <w:r w:rsidRPr="0014709E">
        <w:t xml:space="preserve"> do konce doby udržitelnosti všech projektů </w:t>
      </w:r>
      <w:r w:rsidR="0039211C">
        <w:t xml:space="preserve">v OPŽP </w:t>
      </w:r>
      <w:r w:rsidRPr="0014709E">
        <w:t>nebo do předložení závěrečné zprávy o provádění programu podle toho, co nastane později.</w:t>
      </w:r>
    </w:p>
    <w:p w14:paraId="355D02A1" w14:textId="77777777" w:rsidR="00845DE6" w:rsidRDefault="00845DE6" w:rsidP="00D5433B">
      <w:pPr>
        <w:jc w:val="both"/>
      </w:pPr>
    </w:p>
    <w:p w14:paraId="13EC42E1" w14:textId="77777777" w:rsidR="00A0444C" w:rsidRDefault="00A0444C" w:rsidP="00A0444C">
      <w:pPr>
        <w:pStyle w:val="Nadpis1"/>
      </w:pPr>
      <w:bookmarkStart w:id="29" w:name="_Toc536002146"/>
      <w:r>
        <w:t xml:space="preserve">Hodnocení </w:t>
      </w:r>
      <w:r w:rsidR="00D5433B">
        <w:t>a výběr projektů</w:t>
      </w:r>
      <w:bookmarkEnd w:id="29"/>
    </w:p>
    <w:p w14:paraId="44BCB172" w14:textId="77777777" w:rsidR="00845DE6" w:rsidRPr="00ED4A3C" w:rsidRDefault="00845DE6" w:rsidP="00F82508"/>
    <w:p w14:paraId="69CE7672" w14:textId="47CCEB2E" w:rsidR="00490707" w:rsidRDefault="00490707" w:rsidP="001D2510">
      <w:pPr>
        <w:jc w:val="both"/>
      </w:pPr>
      <w:r>
        <w:t>Postupy pro hodnocení projektů se řídí Metodickým pokynem Řízení výzev, hodnocení a výběr projektů, kap. 6.2.2</w:t>
      </w:r>
      <w:r w:rsidR="00DE1E0D">
        <w:t>,</w:t>
      </w:r>
      <w:r>
        <w:t xml:space="preserve"> a dále také </w:t>
      </w:r>
      <w:r w:rsidR="00DE6F33">
        <w:t xml:space="preserve">platnou </w:t>
      </w:r>
      <w:r>
        <w:t>verzí Pravidel pro žadatele a příjemce v Operačním programu Životní prostředí pro období 2014-2020.</w:t>
      </w:r>
    </w:p>
    <w:p w14:paraId="30A2E2E9" w14:textId="77777777" w:rsidR="001A6FB4" w:rsidRPr="00715F87" w:rsidRDefault="00890511" w:rsidP="001D2510">
      <w:pPr>
        <w:jc w:val="both"/>
      </w:pPr>
      <w:r>
        <w:t xml:space="preserve">Hodnocení žádostí o podporu zajišťuje MAS, která provádí hodnocení a výběr projektů podle předem stanovených kritérií. </w:t>
      </w:r>
    </w:p>
    <w:p w14:paraId="73E7C2E8" w14:textId="5FF3843A" w:rsidR="00175997" w:rsidRDefault="00715F87" w:rsidP="001D2510">
      <w:pPr>
        <w:jc w:val="both"/>
      </w:pPr>
      <w:r>
        <w:t>V</w:t>
      </w:r>
      <w:r w:rsidR="00C647AB" w:rsidRPr="00715F87">
        <w:t xml:space="preserve"> případě hodnocení a výběru projektů, kde je žadatelem MAS, se nesmí osoby, které připravovaly projekt, podílet na hodnocení a výběru projektů v dané výzvě</w:t>
      </w:r>
      <w:r w:rsidR="00811A5C">
        <w:t>.</w:t>
      </w:r>
      <w:r w:rsidR="00C647AB" w:rsidRPr="00715F87">
        <w:t xml:space="preserve"> </w:t>
      </w:r>
      <w:r w:rsidR="00811A5C">
        <w:t>O</w:t>
      </w:r>
      <w:r w:rsidR="00C647AB" w:rsidRPr="00715F87">
        <w:t>soby, které se podílely na přípravě projektu, jsou uvedeny v zápisu z</w:t>
      </w:r>
      <w:r w:rsidR="00175997">
        <w:t xml:space="preserve"> jednání příslušného orgánu MAS.</w:t>
      </w:r>
    </w:p>
    <w:p w14:paraId="1D2D3C50" w14:textId="77777777" w:rsidR="00C647AB" w:rsidRDefault="00175997" w:rsidP="001D2510">
      <w:pPr>
        <w:jc w:val="both"/>
      </w:pPr>
      <w:r>
        <w:t>Výsledkem všech fází hodnocení a výběru projektů jsou písemné záznamy o hodnocení a výběru projektů.</w:t>
      </w:r>
      <w:r w:rsidR="00C647AB" w:rsidRPr="00715F87">
        <w:t xml:space="preserve"> </w:t>
      </w:r>
    </w:p>
    <w:p w14:paraId="6B6F909E" w14:textId="77777777" w:rsidR="00295943" w:rsidRPr="00715F87" w:rsidRDefault="00295943" w:rsidP="001D2510">
      <w:pPr>
        <w:jc w:val="both"/>
      </w:pPr>
      <w:r>
        <w:t xml:space="preserve">V případě zamítnutí projektu v některé z fází hodnocení prováděných MAS, vydá MAS zamítavé stanovisko pro ŘO, který </w:t>
      </w:r>
      <w:r w:rsidR="00DE6F33">
        <w:t xml:space="preserve">následně </w:t>
      </w:r>
      <w:r>
        <w:t>vydává Rozhodnutí o zamítnutí žádosti a ukončení administrace.</w:t>
      </w:r>
    </w:p>
    <w:p w14:paraId="320BE926" w14:textId="77777777" w:rsidR="00B1368F" w:rsidRPr="00B1368F" w:rsidRDefault="00B1368F" w:rsidP="00B1368F"/>
    <w:p w14:paraId="1A4E3061" w14:textId="1C248B93" w:rsidR="00C0260F" w:rsidRDefault="00A0444C" w:rsidP="00F82508">
      <w:pPr>
        <w:pStyle w:val="Nadpis2"/>
        <w:numPr>
          <w:ilvl w:val="1"/>
          <w:numId w:val="27"/>
        </w:numPr>
      </w:pPr>
      <w:bookmarkStart w:id="30" w:name="_Toc536002147"/>
      <w:r>
        <w:t>Kontrola formálních náležitostí a přijatelnosti</w:t>
      </w:r>
      <w:bookmarkEnd w:id="30"/>
    </w:p>
    <w:p w14:paraId="44A2CC09" w14:textId="77777777" w:rsidR="0014709E" w:rsidRDefault="0014709E" w:rsidP="001101A2">
      <w:pPr>
        <w:jc w:val="both"/>
      </w:pPr>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14:paraId="347A4418" w14:textId="410B4C76" w:rsidR="00C0260F" w:rsidRDefault="00C0260F" w:rsidP="001101A2">
      <w:pPr>
        <w:jc w:val="both"/>
      </w:pPr>
      <w:r w:rsidRPr="00C0260F">
        <w:t>Kritéria pro kontrolu formálních náležitostí a kontrolu přijatelnosti mají f</w:t>
      </w:r>
      <w:r>
        <w:t>ormu vylučovacích kritérií v</w:t>
      </w:r>
      <w:r w:rsidR="00A4580C">
        <w:t> </w:t>
      </w:r>
      <w:r>
        <w:t>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14:paraId="519329DB" w14:textId="1975B06C" w:rsidR="00C0260F" w:rsidRDefault="00C0260F" w:rsidP="001101A2">
      <w:pPr>
        <w:jc w:val="both"/>
      </w:pPr>
      <w:r w:rsidRPr="00C0260F">
        <w:lastRenderedPageBreak/>
        <w:t xml:space="preserve">Všechna kritéria v rámci kontroly formálních náležitostí a kontroly přijatelnosti jsou napravitelná (žadatel je může po vyzvání prostřednictvím obdržené interní depeše v IS KP14+ doplnit), s výjimkou </w:t>
      </w:r>
      <w:r w:rsidR="0039211C">
        <w:t>kritérií uvedených v Pravidlech pro žadatele a příjemce podpory v OPŽP pro období 2014 – 2020 (verze platná ke dni vyhlášení výzvy),</w:t>
      </w:r>
      <w:r w:rsidRPr="00C0260F">
        <w:t xml:space="preserve"> kter</w:t>
      </w:r>
      <w:r w:rsidR="00DE1E0D">
        <w:t>á</w:t>
      </w:r>
      <w:r w:rsidRPr="00C0260F">
        <w:t xml:space="preserve"> jsou nenapraviteln</w:t>
      </w:r>
      <w:r w:rsidR="00DE1E0D">
        <w:t>á</w:t>
      </w:r>
      <w:r w:rsidRPr="00C0260F">
        <w:t>.</w:t>
      </w:r>
    </w:p>
    <w:p w14:paraId="15B987EF" w14:textId="074AECCD" w:rsidR="00C0260F" w:rsidRDefault="00C0260F" w:rsidP="001101A2">
      <w:pPr>
        <w:jc w:val="both"/>
      </w:pPr>
      <w:r w:rsidRPr="00C0260F">
        <w:t xml:space="preserve">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w:t>
      </w:r>
      <w:r w:rsidR="0059548E" w:rsidRPr="0059548E">
        <w:t xml:space="preserve">doplnění chybějících údajů nebo opravě formálních chyb.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14:paraId="09A09958" w14:textId="6F38B9E6" w:rsidR="00C0260F" w:rsidRDefault="00C0260F" w:rsidP="001101A2">
      <w:pPr>
        <w:jc w:val="both"/>
      </w:pPr>
      <w:r w:rsidRPr="00C0260F">
        <w:t>Případné doplnění tedy nesmí měnit základní hodnocené skutečnosti uvedené v předložené žádosti o</w:t>
      </w:r>
      <w:r w:rsidR="00A4580C">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rsidR="00811A5C">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14:paraId="71277D50" w14:textId="6E40971A" w:rsidR="00C0260F" w:rsidRDefault="00C0260F" w:rsidP="001101A2">
      <w:pPr>
        <w:jc w:val="both"/>
      </w:pPr>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rsidR="00DE1E0D">
        <w:t>, příp. na „</w:t>
      </w:r>
      <w:r w:rsidR="00DE1E0D" w:rsidRPr="00DE1E0D">
        <w:t>Žádost o podporu splnila formální náležitosti a</w:t>
      </w:r>
      <w:r w:rsidR="00A4580C">
        <w:t> </w:t>
      </w:r>
      <w:r w:rsidR="00DE1E0D" w:rsidRPr="00DE1E0D">
        <w:t>podmínky přijatelnosti po doplnění</w:t>
      </w:r>
      <w:r w:rsidR="00DE1E0D">
        <w:t>“</w:t>
      </w:r>
      <w:r w:rsidRPr="00C0260F">
        <w:t>.</w:t>
      </w:r>
    </w:p>
    <w:p w14:paraId="68AD2B59" w14:textId="4B2F4FBD" w:rsidR="003024EF" w:rsidRDefault="003024EF" w:rsidP="001101A2">
      <w:pPr>
        <w:jc w:val="both"/>
      </w:pPr>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 xml:space="preserve">tosti </w:t>
      </w:r>
      <w:r w:rsidR="00DE1E0D">
        <w:t>nebo</w:t>
      </w:r>
      <w:r>
        <w:t xml:space="preserve"> podmínky přijatelnosti“</w:t>
      </w:r>
      <w:r w:rsidR="00DE1E0D">
        <w:t>, příp. na „</w:t>
      </w:r>
      <w:r w:rsidR="00DE1E0D" w:rsidRPr="00DE1E0D">
        <w:t>Žádost o podporu nesplnila formální náležitosti nebo podmínky přijatelnosti po doplnění</w:t>
      </w:r>
      <w:r w:rsidR="00DE1E0D">
        <w:t>“</w:t>
      </w:r>
      <w:r>
        <w:t xml:space="preserve">. </w:t>
      </w:r>
    </w:p>
    <w:p w14:paraId="50197BAA" w14:textId="40852463" w:rsidR="00F60F91" w:rsidRDefault="00F51323" w:rsidP="001101A2">
      <w:pPr>
        <w:jc w:val="both"/>
      </w:pPr>
      <w:r>
        <w:t>L</w:t>
      </w:r>
      <w:r w:rsidR="00C02802">
        <w:t xml:space="preserve">hůta pro </w:t>
      </w:r>
      <w:r>
        <w:t xml:space="preserve">provedení </w:t>
      </w:r>
      <w:r w:rsidR="00C02802">
        <w:t>všech fáz</w:t>
      </w:r>
      <w:r>
        <w:t>í</w:t>
      </w:r>
      <w:r w:rsidR="00C02802">
        <w:t xml:space="preserve"> hodnocení</w:t>
      </w:r>
      <w:r w:rsidR="0039211C">
        <w:t>, tj. kontrol</w:t>
      </w:r>
      <w:r>
        <w:t>y</w:t>
      </w:r>
      <w:r w:rsidR="0039211C">
        <w:t xml:space="preserve"> formálních náležitostí</w:t>
      </w:r>
      <w:r w:rsidR="00AE46B9">
        <w:t>,</w:t>
      </w:r>
      <w:r w:rsidR="0039211C">
        <w:t xml:space="preserve"> přijatelnosti žádostí</w:t>
      </w:r>
      <w:r w:rsidR="00AE46B9">
        <w:t xml:space="preserve"> a</w:t>
      </w:r>
      <w:r w:rsidR="00A4580C">
        <w:t> </w:t>
      </w:r>
      <w:r w:rsidR="0039211C">
        <w:t>věcného hodnocení</w:t>
      </w:r>
      <w:r>
        <w:t xml:space="preserve"> </w:t>
      </w:r>
      <w:r w:rsidR="00C02802">
        <w:t>činí max. 90 pracovních dní</w:t>
      </w:r>
      <w:r w:rsidR="00BC2193">
        <w:t xml:space="preserve">, z toho je na provedení kontroly formálních náležitostí a přijatelnosti stanovena </w:t>
      </w:r>
      <w:r w:rsidR="00BC2193" w:rsidRPr="006E70A3">
        <w:t xml:space="preserve">lhůta </w:t>
      </w:r>
      <w:r w:rsidR="00C368F5" w:rsidRPr="00A060BD">
        <w:t>45</w:t>
      </w:r>
      <w:r w:rsidR="00BC2193" w:rsidRPr="006E70A3">
        <w:t xml:space="preserve"> dní</w:t>
      </w:r>
      <w:r w:rsidR="00BC2193">
        <w:t>.</w:t>
      </w:r>
      <w:r>
        <w:t xml:space="preserve"> </w:t>
      </w:r>
    </w:p>
    <w:p w14:paraId="7CAA0CC9" w14:textId="03C1B8F9" w:rsidR="00066F3B" w:rsidRDefault="00066F3B" w:rsidP="001101A2">
      <w:pPr>
        <w:jc w:val="both"/>
      </w:pPr>
      <w:r>
        <w:t xml:space="preserve">Kritéria formálních náležitostí </w:t>
      </w:r>
      <w:r w:rsidR="007E7D89">
        <w:t xml:space="preserve">a přijatelnosti </w:t>
      </w:r>
      <w:r>
        <w:t xml:space="preserve">jsou uvedena v Pravidlech pro žadatele a příjemce </w:t>
      </w:r>
      <w:r w:rsidR="007E7D89">
        <w:t xml:space="preserve">podpory </w:t>
      </w:r>
      <w:r>
        <w:t xml:space="preserve">v Operačním programu Životní prostředí </w:t>
      </w:r>
      <w:r w:rsidR="007E7D89">
        <w:t xml:space="preserve">pro období </w:t>
      </w:r>
      <w:r>
        <w:t>2014-2020)</w:t>
      </w:r>
      <w:r w:rsidR="007E7D89">
        <w:t xml:space="preserve"> platných v den vyhlášení výzvy MAS</w:t>
      </w:r>
      <w:r w:rsidR="00843373">
        <w:t xml:space="preserve"> a rovněž</w:t>
      </w:r>
      <w:r w:rsidR="00C02802">
        <w:t> </w:t>
      </w:r>
      <w:r w:rsidR="00843373">
        <w:t>příloze</w:t>
      </w:r>
      <w:r w:rsidR="00C02802">
        <w:t xml:space="preserve"> výzvy</w:t>
      </w:r>
      <w:r w:rsidR="00843373">
        <w:t xml:space="preserve"> </w:t>
      </w:r>
      <w:r w:rsidR="00AE46B9">
        <w:t xml:space="preserve">MAS </w:t>
      </w:r>
      <w:r w:rsidR="00843373">
        <w:t>„</w:t>
      </w:r>
      <w:r w:rsidR="00843373" w:rsidRPr="00AE46B9">
        <w:rPr>
          <w:b/>
        </w:rPr>
        <w:t>Kritéria pro hodnocení žádostí</w:t>
      </w:r>
      <w:r w:rsidR="00843373">
        <w:t xml:space="preserve">“. </w:t>
      </w:r>
    </w:p>
    <w:p w14:paraId="0CD483C9" w14:textId="7D0F8C8E" w:rsidR="00845DE6" w:rsidRDefault="00845DE6" w:rsidP="001101A2">
      <w:pPr>
        <w:jc w:val="both"/>
      </w:pPr>
      <w:r>
        <w:t xml:space="preserve">MAS je povinná převzít kritéria formálních náležitostí a přijatelnosti od ŘO OPŽP a nesmí v nich provádět změny. </w:t>
      </w:r>
    </w:p>
    <w:p w14:paraId="63F5FB6B" w14:textId="3056D474" w:rsidR="00845DE6" w:rsidRPr="00B23199" w:rsidRDefault="00843373" w:rsidP="00B23199">
      <w:r>
        <w:t xml:space="preserve">Kontrolu formálních náležitostí a přijatelnosti žádostí provádí </w:t>
      </w:r>
      <w:r w:rsidR="00C368F5">
        <w:t xml:space="preserve">hodnotitel a schvalovatel, které přiřadí Manažer pro realizace SCLLD. </w:t>
      </w:r>
    </w:p>
    <w:p w14:paraId="1CDC1377" w14:textId="5744786B" w:rsidR="00F51323" w:rsidRDefault="00A0444C" w:rsidP="00F82508">
      <w:pPr>
        <w:pStyle w:val="Nadpis2"/>
        <w:numPr>
          <w:ilvl w:val="1"/>
          <w:numId w:val="27"/>
        </w:numPr>
      </w:pPr>
      <w:bookmarkStart w:id="31" w:name="_Toc536002148"/>
      <w:r>
        <w:t>Věcné hodnocení projektů</w:t>
      </w:r>
      <w:bookmarkEnd w:id="31"/>
    </w:p>
    <w:p w14:paraId="4CAEAB05" w14:textId="5B57FE13" w:rsidR="00B23199" w:rsidRDefault="00B23199" w:rsidP="001101A2">
      <w:pPr>
        <w:jc w:val="both"/>
      </w:pPr>
      <w:r>
        <w:t>MAS může zvolit, zda převezme kritéria věcného hodnocení zcela od ŘO OPŽP</w:t>
      </w:r>
      <w:r w:rsidR="00D86846">
        <w:t xml:space="preserve"> (pouze s úpravami dle specifických podmínek MAS)</w:t>
      </w:r>
      <w:r>
        <w:t>, nebo zda zvolí vlastní sadu kritérií věcného hodnocení.</w:t>
      </w:r>
    </w:p>
    <w:p w14:paraId="396ACDFF" w14:textId="1A33DAE9" w:rsidR="00D87B10" w:rsidRDefault="00D87B10" w:rsidP="001101A2">
      <w:pPr>
        <w:jc w:val="both"/>
      </w:pPr>
      <w:r>
        <w:lastRenderedPageBreak/>
        <w:t xml:space="preserve">Seznam kritérií věcného hodnocení je uveden v příloze výzvy </w:t>
      </w:r>
      <w:r w:rsidR="00E41424" w:rsidRPr="00F82508">
        <w:rPr>
          <w:b/>
        </w:rPr>
        <w:t>„</w:t>
      </w:r>
      <w:r w:rsidRPr="00F82508">
        <w:rPr>
          <w:b/>
        </w:rPr>
        <w:t>Kritéria pro hodnocení žádosti</w:t>
      </w:r>
      <w:r w:rsidR="00E41424" w:rsidRPr="00F82508">
        <w:rPr>
          <w:b/>
        </w:rPr>
        <w:t>“</w:t>
      </w:r>
      <w:r w:rsidRPr="00F82508">
        <w:rPr>
          <w:b/>
        </w:rPr>
        <w:t>.</w:t>
      </w:r>
    </w:p>
    <w:p w14:paraId="6F8002A2" w14:textId="05FD5068" w:rsidR="006E4B89" w:rsidRDefault="00DB47E9" w:rsidP="008B2B82">
      <w:pPr>
        <w:jc w:val="both"/>
      </w:pPr>
      <w:r>
        <w:t>Věcné hodnocení provádí</w:t>
      </w:r>
      <w:r w:rsidR="005F6074">
        <w:t xml:space="preserve"> </w:t>
      </w:r>
      <w:r w:rsidR="00C368F5">
        <w:t xml:space="preserve">hodnotitel a schvalovatel, které přiřadí Manažer pro realizace SCLLD. </w:t>
      </w:r>
      <w:r w:rsidR="00F60F91">
        <w:t xml:space="preserve">Lhůta pro provedení věcného </w:t>
      </w:r>
      <w:r w:rsidR="00F60F91" w:rsidRPr="006E70A3">
        <w:t xml:space="preserve">hodnocení je </w:t>
      </w:r>
      <w:r w:rsidR="00C368F5" w:rsidRPr="00A060BD">
        <w:t>45</w:t>
      </w:r>
      <w:r w:rsidR="00843373" w:rsidRPr="00A060BD">
        <w:t xml:space="preserve"> </w:t>
      </w:r>
      <w:r w:rsidR="00F60F91" w:rsidRPr="006E70A3">
        <w:t xml:space="preserve">pracovních </w:t>
      </w:r>
      <w:r w:rsidR="00F60F91">
        <w:t>dní</w:t>
      </w:r>
      <w:r w:rsidR="00843373">
        <w:t xml:space="preserve"> od provedení hodnocení formálních náležitostí a přijatelnosti žádostí</w:t>
      </w:r>
      <w:r w:rsidR="00BC2193">
        <w:t xml:space="preserve"> </w:t>
      </w:r>
      <w:r w:rsidR="00C02802">
        <w:t>(lhůta pro všechny fáze hodnocení</w:t>
      </w:r>
      <w:r w:rsidR="0039211C">
        <w:t xml:space="preserve">, tj. kontrola formálních náležitostí a přijatelnosti žádostí, vč. věcného </w:t>
      </w:r>
      <w:r w:rsidR="00D31CD7">
        <w:t>hodnocení, činí</w:t>
      </w:r>
      <w:r w:rsidR="00C02802">
        <w:t xml:space="preserve"> max. 90 pracovních </w:t>
      </w:r>
      <w:r w:rsidR="0059548E">
        <w:t>dní.)</w:t>
      </w:r>
      <w:r w:rsidR="006E70A3">
        <w:t xml:space="preserve"> Výstupem je </w:t>
      </w:r>
      <w:r w:rsidR="006E70A3" w:rsidRPr="006E70A3">
        <w:t>kontrolní list ke každému hodnocenému projektu</w:t>
      </w:r>
      <w:r w:rsidR="006E70A3">
        <w:t xml:space="preserve">, který vyplní hodnotitel a je zkontrolován schvalovatelem. </w:t>
      </w:r>
      <w:r w:rsidR="006E70A3" w:rsidRPr="006E70A3">
        <w:t xml:space="preserve"> Následně se kontrolní listy s určeným počtem bodů předloží a vytvoří se seznam hodnocených projektů seřazených podle </w:t>
      </w:r>
      <w:r w:rsidR="0059548E">
        <w:t xml:space="preserve">výsledků </w:t>
      </w:r>
      <w:r w:rsidR="006E70A3" w:rsidRPr="006E70A3">
        <w:t>věcného hodnocení.</w:t>
      </w:r>
      <w:r w:rsidR="00626753">
        <w:t xml:space="preserve"> </w:t>
      </w:r>
      <w:r w:rsidR="00626753" w:rsidRPr="00626753">
        <w:t>Pokud získají dva a více projektů stejný počet bodů postupuje následovně: v případě stejného počtu bodů je preferován projekt s nižšími způsobilými výdaji v</w:t>
      </w:r>
      <w:r w:rsidR="00626753">
        <w:t xml:space="preserve"> Kč. </w:t>
      </w:r>
    </w:p>
    <w:p w14:paraId="7250F5F8" w14:textId="19A9E7C0" w:rsidR="00890726" w:rsidRPr="00020120" w:rsidRDefault="00890726" w:rsidP="00F82508">
      <w:pPr>
        <w:jc w:val="both"/>
      </w:pPr>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543CF2">
        <w:t>n</w:t>
      </w:r>
      <w:r>
        <w:t xml:space="preserve"> </w:t>
      </w:r>
      <w:r w:rsidRPr="00020120">
        <w:t xml:space="preserve">na „Žádost o podporu nesplnila podmínky věcného hodnocení“. </w:t>
      </w:r>
    </w:p>
    <w:p w14:paraId="26F91CE9" w14:textId="16BAB0AF" w:rsidR="00890726" w:rsidRPr="00020120" w:rsidRDefault="00890726" w:rsidP="00F82508">
      <w:pPr>
        <w:jc w:val="both"/>
      </w:pPr>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14:paraId="213C9BD0" w14:textId="0818A149" w:rsidR="00057098" w:rsidRDefault="00057098" w:rsidP="00F82508">
      <w:pPr>
        <w:jc w:val="both"/>
      </w:pPr>
    </w:p>
    <w:p w14:paraId="2D322FC3" w14:textId="77777777" w:rsidR="00A0444C" w:rsidRDefault="00A0444C" w:rsidP="001D2510">
      <w:pPr>
        <w:pStyle w:val="Nadpis2"/>
        <w:numPr>
          <w:ilvl w:val="1"/>
          <w:numId w:val="27"/>
        </w:numPr>
      </w:pPr>
      <w:bookmarkStart w:id="32" w:name="_Toc536002149"/>
      <w:r>
        <w:t>Výběr projektů</w:t>
      </w:r>
      <w:bookmarkEnd w:id="32"/>
    </w:p>
    <w:p w14:paraId="795F2454" w14:textId="599314F4" w:rsidR="00AE496E" w:rsidRPr="00C368F5" w:rsidRDefault="00CB4187" w:rsidP="001D2510">
      <w:pPr>
        <w:jc w:val="both"/>
      </w:pPr>
      <w:r w:rsidRPr="00C368F5">
        <w:t xml:space="preserve">V první řadě je výběr projektů proveden </w:t>
      </w:r>
      <w:r w:rsidR="006D454B">
        <w:t xml:space="preserve">programovým </w:t>
      </w:r>
      <w:r w:rsidR="00A060BD">
        <w:t xml:space="preserve">výborem. </w:t>
      </w:r>
      <w:r w:rsidR="006E70A3">
        <w:t xml:space="preserve">Výběr je prováděn na základě </w:t>
      </w:r>
      <w:r w:rsidR="006E70A3" w:rsidRPr="006E70A3">
        <w:t>seznam</w:t>
      </w:r>
      <w:r w:rsidR="00543CF2">
        <w:t>u</w:t>
      </w:r>
      <w:r w:rsidR="006E70A3" w:rsidRPr="006E70A3">
        <w:t xml:space="preserve"> hodnocených projektů seřazených podle věcného hodnocení.</w:t>
      </w:r>
      <w:r w:rsidR="006E70A3">
        <w:t xml:space="preserve"> </w:t>
      </w:r>
      <w:r w:rsidR="006E70A3" w:rsidRPr="006E70A3">
        <w:t>Z jednání Programového výboru vytvoří Kancelář MAS zápis, ve kterém jsou vypsány projekty, které byly a nebyly vybrány, popřípadě náhradní projekty.</w:t>
      </w:r>
    </w:p>
    <w:p w14:paraId="52019836" w14:textId="77777777" w:rsidR="00AE496E" w:rsidRPr="00AE496E" w:rsidRDefault="00AE496E" w:rsidP="001D2510">
      <w:pPr>
        <w:jc w:val="both"/>
      </w:pPr>
      <w:r w:rsidRPr="00C368F5">
        <w:t>MAS zajistí, aby při rozhodování o výběru projektů náleželo nejméně 50 % hlasů partnerům, kteří nezahrnují veřejný sektor.</w:t>
      </w:r>
    </w:p>
    <w:p w14:paraId="22392676" w14:textId="77777777" w:rsidR="00AE496E" w:rsidRPr="00C368F5" w:rsidRDefault="00AE496E" w:rsidP="00AE496E">
      <w:pPr>
        <w:jc w:val="both"/>
      </w:pPr>
      <w:r w:rsidRPr="00C368F5">
        <w:t>Pokud součet příspěvků EU žádostí o podporu s kladně ukončením hodnocením přesáhne alokaci výzvy, je možné tyto projekty zahrnout do zásobníku projektů.</w:t>
      </w:r>
    </w:p>
    <w:p w14:paraId="0585445A" w14:textId="7E458129" w:rsidR="00AE496E" w:rsidRPr="00C368F5" w:rsidRDefault="00AE496E" w:rsidP="001D2510">
      <w:pPr>
        <w:jc w:val="both"/>
      </w:pPr>
      <w:r w:rsidRPr="00C368F5">
        <w:t>MAS zasílá ŘO OPŽP seznam vybraných projektů</w:t>
      </w:r>
      <w:r w:rsidR="002E7F8B" w:rsidRPr="00C368F5">
        <w:t>, seznam zamítnutých projektů a seznam projektů navržených do zásobníku projektů</w:t>
      </w:r>
      <w:r w:rsidRPr="00C368F5">
        <w:t>. ŘO OPŽP prov</w:t>
      </w:r>
      <w:r w:rsidR="00A338B8" w:rsidRPr="00C368F5">
        <w:t>ede do 30 pracovních dnů</w:t>
      </w:r>
      <w:r w:rsidRPr="00C368F5">
        <w:t xml:space="preserve"> na vzorku projektů závěrečné ověření způsobilosti.</w:t>
      </w:r>
    </w:p>
    <w:p w14:paraId="68AB9375" w14:textId="13DDFCFD" w:rsidR="00D5433B" w:rsidRPr="00C368F5" w:rsidRDefault="00CB4187" w:rsidP="001D2510">
      <w:pPr>
        <w:jc w:val="both"/>
      </w:pPr>
      <w:r w:rsidRPr="00C368F5">
        <w:t xml:space="preserve">ŘO OPŽP následně </w:t>
      </w:r>
      <w:r w:rsidR="0059548E">
        <w:t>schválí</w:t>
      </w:r>
      <w:r w:rsidR="00FE3F32" w:rsidRPr="00C368F5">
        <w:t xml:space="preserve"> </w:t>
      </w:r>
      <w:r w:rsidRPr="00C368F5">
        <w:t xml:space="preserve">k financování všechny projekty, které prošly hodnocením a výběrem na úrovni MAS a u kterých ŘO OPŽP ověřil, že jsou způsobilé ke schválení. </w:t>
      </w:r>
    </w:p>
    <w:p w14:paraId="1944CE11" w14:textId="77777777" w:rsidR="004A38F2" w:rsidRPr="006D454B" w:rsidRDefault="004A38F2" w:rsidP="001D2510">
      <w:pPr>
        <w:jc w:val="both"/>
      </w:pPr>
      <w:r w:rsidRPr="006D454B">
        <w:t>Výběr projektů ze strany ŘO OPŽP se řídí Pravidly pro žadatele a příjemce podpory v Operačním programu Životní prostředí</w:t>
      </w:r>
      <w:r w:rsidR="00055D3D" w:rsidRPr="006D454B">
        <w:t xml:space="preserve"> pro období</w:t>
      </w:r>
      <w:r w:rsidRPr="006D454B">
        <w:t xml:space="preserve"> 2014-2020.</w:t>
      </w:r>
    </w:p>
    <w:p w14:paraId="0978AA15" w14:textId="77777777" w:rsidR="00D5433B" w:rsidRPr="00CB4187" w:rsidRDefault="00D5433B" w:rsidP="00F82508">
      <w:pPr>
        <w:jc w:val="both"/>
      </w:pPr>
    </w:p>
    <w:p w14:paraId="7521A717" w14:textId="77777777" w:rsidR="00C647AB" w:rsidRDefault="00B1368F" w:rsidP="00B1368F">
      <w:pPr>
        <w:pStyle w:val="Nadpis1"/>
      </w:pPr>
      <w:bookmarkStart w:id="33" w:name="_Toc536002150"/>
      <w:r>
        <w:t>Závěrečné ověření způsobilosti</w:t>
      </w:r>
      <w:bookmarkEnd w:id="33"/>
    </w:p>
    <w:p w14:paraId="1AC5EDC1" w14:textId="77777777" w:rsidR="00A4580C" w:rsidRPr="00ED4A3C" w:rsidRDefault="00A4580C" w:rsidP="00F82508"/>
    <w:p w14:paraId="271417CA" w14:textId="77777777" w:rsidR="00890511" w:rsidRPr="006D454B" w:rsidRDefault="00CB4187" w:rsidP="001D2510">
      <w:pPr>
        <w:jc w:val="both"/>
      </w:pPr>
      <w:r w:rsidRPr="006D454B">
        <w:t xml:space="preserve">Závěrečné ověření způsobilosti provádí ŘO OPŽP na vzorku projektů v souladu s kap. 6.2.3.3 Metodického pokynu pro řízení výzev, hodnocení a výběr projektů v programovém období 2014-2020. </w:t>
      </w:r>
    </w:p>
    <w:p w14:paraId="48E172BB" w14:textId="77777777" w:rsidR="004538AF" w:rsidRDefault="004538AF" w:rsidP="00B1368F">
      <w:pPr>
        <w:pStyle w:val="Odstavecseseznamem"/>
        <w:ind w:left="360"/>
        <w:jc w:val="both"/>
      </w:pPr>
    </w:p>
    <w:p w14:paraId="0BFB3B51" w14:textId="77777777" w:rsidR="004538AF" w:rsidRDefault="004538AF" w:rsidP="004538AF">
      <w:pPr>
        <w:pStyle w:val="Nadpis1"/>
      </w:pPr>
      <w:bookmarkStart w:id="34" w:name="_Toc536002151"/>
      <w:r>
        <w:t>Vydání právního aktu</w:t>
      </w:r>
      <w:bookmarkEnd w:id="34"/>
    </w:p>
    <w:p w14:paraId="363EC1E2" w14:textId="77777777" w:rsidR="00A4580C" w:rsidRPr="00ED4A3C" w:rsidRDefault="00A4580C" w:rsidP="00F82508"/>
    <w:p w14:paraId="401F3B90" w14:textId="64D52F56" w:rsidR="004538AF" w:rsidRPr="006D454B" w:rsidRDefault="004538AF" w:rsidP="00210B93">
      <w:pPr>
        <w:jc w:val="both"/>
      </w:pPr>
      <w:r w:rsidRPr="006D454B">
        <w:t>Právní akt vydává ŘO OPŽP</w:t>
      </w:r>
      <w:r w:rsidR="00C83EAA" w:rsidRPr="006D454B">
        <w:t>, postup se řídí Pravidly pro žadatele a příjemce podpory v Operačním programu Životní prostředí pro období 2014-2020</w:t>
      </w:r>
      <w:r w:rsidRPr="006D454B">
        <w:t>.</w:t>
      </w:r>
    </w:p>
    <w:p w14:paraId="5EED4E21" w14:textId="77777777" w:rsidR="00DE3417" w:rsidRPr="00210B93" w:rsidRDefault="00DE3417" w:rsidP="00210B93">
      <w:pPr>
        <w:jc w:val="both"/>
        <w:rPr>
          <w:rFonts w:ascii="Calibri" w:hAnsi="Calibri" w:cs="Calibri"/>
          <w:sz w:val="23"/>
          <w:szCs w:val="23"/>
        </w:rPr>
      </w:pPr>
    </w:p>
    <w:p w14:paraId="093CD271" w14:textId="77777777" w:rsidR="00A0444C" w:rsidRDefault="00A0444C" w:rsidP="00A0444C">
      <w:pPr>
        <w:pStyle w:val="Nadpis1"/>
      </w:pPr>
      <w:bookmarkStart w:id="35" w:name="_Toc536002152"/>
      <w:r>
        <w:t>Přezkum hodnocení</w:t>
      </w:r>
      <w:bookmarkEnd w:id="35"/>
    </w:p>
    <w:p w14:paraId="20A0BA7E" w14:textId="77777777" w:rsidR="00A4580C" w:rsidRPr="00ED4A3C" w:rsidRDefault="00A4580C" w:rsidP="00F82508"/>
    <w:p w14:paraId="2DCC081A" w14:textId="77777777" w:rsidR="00E463F4" w:rsidRPr="00E463F4" w:rsidRDefault="00E463F4" w:rsidP="00E463F4">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36" w:name="_Toc524619493"/>
      <w:bookmarkStart w:id="37" w:name="_Toc528649449"/>
      <w:bookmarkStart w:id="38" w:name="_Toc528650063"/>
      <w:bookmarkStart w:id="39" w:name="_Toc530993161"/>
      <w:bookmarkStart w:id="40" w:name="_Toc530993188"/>
      <w:bookmarkStart w:id="41" w:name="_Toc536002153"/>
      <w:bookmarkEnd w:id="36"/>
      <w:bookmarkEnd w:id="37"/>
      <w:bookmarkEnd w:id="38"/>
      <w:bookmarkEnd w:id="39"/>
      <w:bookmarkEnd w:id="40"/>
      <w:bookmarkEnd w:id="41"/>
    </w:p>
    <w:p w14:paraId="7727C2B8" w14:textId="77777777" w:rsidR="00E463F4" w:rsidRPr="00E463F4" w:rsidRDefault="00E463F4" w:rsidP="00E463F4">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42" w:name="_Toc530993162"/>
      <w:bookmarkStart w:id="43" w:name="_Toc530993189"/>
      <w:bookmarkStart w:id="44" w:name="_Toc536002154"/>
      <w:bookmarkEnd w:id="42"/>
      <w:bookmarkEnd w:id="43"/>
      <w:bookmarkEnd w:id="44"/>
    </w:p>
    <w:p w14:paraId="23BAB679" w14:textId="77777777" w:rsidR="00E463F4" w:rsidRPr="00E463F4" w:rsidRDefault="00E463F4" w:rsidP="00E463F4">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45" w:name="_Toc530993163"/>
      <w:bookmarkStart w:id="46" w:name="_Toc530993190"/>
      <w:bookmarkStart w:id="47" w:name="_Toc536002155"/>
      <w:bookmarkEnd w:id="45"/>
      <w:bookmarkEnd w:id="46"/>
      <w:bookmarkEnd w:id="47"/>
    </w:p>
    <w:p w14:paraId="38D75BA5" w14:textId="77777777" w:rsidR="00E463F4" w:rsidRPr="00E463F4" w:rsidRDefault="00E463F4" w:rsidP="00E463F4">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48" w:name="_Toc530993164"/>
      <w:bookmarkStart w:id="49" w:name="_Toc530993191"/>
      <w:bookmarkStart w:id="50" w:name="_Toc536002156"/>
      <w:bookmarkEnd w:id="48"/>
      <w:bookmarkEnd w:id="49"/>
      <w:bookmarkEnd w:id="50"/>
    </w:p>
    <w:p w14:paraId="0D2E23C2" w14:textId="77777777" w:rsidR="00E463F4" w:rsidRPr="00E463F4" w:rsidRDefault="00E463F4" w:rsidP="00E463F4">
      <w:pPr>
        <w:pStyle w:val="Odstavecseseznamem"/>
        <w:keepNext/>
        <w:keepLines/>
        <w:numPr>
          <w:ilvl w:val="0"/>
          <w:numId w:val="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51" w:name="_Toc530993165"/>
      <w:bookmarkStart w:id="52" w:name="_Toc530993192"/>
      <w:bookmarkStart w:id="53" w:name="_Toc536002157"/>
      <w:bookmarkEnd w:id="51"/>
      <w:bookmarkEnd w:id="52"/>
      <w:bookmarkEnd w:id="53"/>
    </w:p>
    <w:p w14:paraId="54A83884" w14:textId="38E39093" w:rsidR="00A0444C" w:rsidRDefault="00A0444C">
      <w:pPr>
        <w:pStyle w:val="Nadpis2"/>
        <w:numPr>
          <w:ilvl w:val="1"/>
          <w:numId w:val="4"/>
        </w:numPr>
      </w:pPr>
      <w:bookmarkStart w:id="54" w:name="_Toc536002158"/>
      <w:r>
        <w:t>Podání žádosti o přezkum hodnocení žadatelem</w:t>
      </w:r>
      <w:bookmarkEnd w:id="54"/>
    </w:p>
    <w:p w14:paraId="400CCA45" w14:textId="33D70C58" w:rsidR="00FE668F" w:rsidRDefault="00FE668F" w:rsidP="00F82508">
      <w:pPr>
        <w:jc w:val="both"/>
        <w:rPr>
          <w:rFonts w:ascii="Calibri" w:hAnsi="Calibri" w:cs="Calibri"/>
          <w:sz w:val="23"/>
          <w:szCs w:val="23"/>
        </w:rPr>
      </w:pPr>
      <w:r w:rsidRPr="00F82508">
        <w:rPr>
          <w:rFonts w:ascii="Calibri" w:hAnsi="Calibri" w:cs="Calibri"/>
          <w:sz w:val="23"/>
          <w:szCs w:val="23"/>
        </w:rPr>
        <w:t>Žádost o přezkum je elektronické podání, jímž žadatelé vyjadřují odůvodněný nesouhlas s výsledkem hodnocení ve fázi hodnocení a výběru projektů.</w:t>
      </w:r>
    </w:p>
    <w:p w14:paraId="3412E6B9" w14:textId="621614BB" w:rsidR="004C310B" w:rsidRPr="00F82508" w:rsidRDefault="004C310B" w:rsidP="00F82508">
      <w:pPr>
        <w:jc w:val="both"/>
      </w:pPr>
      <w:r w:rsidRPr="00020120">
        <w:t>Žádost o přezkum podává žadatel v elektronické podobě prostřednictvím IS KP14+ na záložce Žádost o</w:t>
      </w:r>
      <w:r w:rsidR="00A4580C">
        <w:t> </w:t>
      </w:r>
      <w:r w:rsidRPr="00020120">
        <w:t>přezkum.</w:t>
      </w:r>
    </w:p>
    <w:p w14:paraId="6EE69F2B" w14:textId="58DA67FE" w:rsidR="004C310B" w:rsidRPr="006D454B" w:rsidRDefault="004C310B" w:rsidP="00F82508">
      <w:pPr>
        <w:jc w:val="both"/>
      </w:pPr>
      <w:r w:rsidRPr="00020120">
        <w:t>Každý žadatel může podat žádost o přezkum proti výsledku dané fáze procesu schva</w:t>
      </w:r>
      <w:r w:rsidRPr="00020120">
        <w:softHyphen/>
        <w:t>lování projektů, ve</w:t>
      </w:r>
      <w:r w:rsidR="00A4580C">
        <w:t> </w:t>
      </w:r>
      <w:r w:rsidRPr="00020120">
        <w:t xml:space="preserve">které neuspěl, a to nejpozději do 15 kalendářních dní ode dne doručení oznámení </w:t>
      </w:r>
      <w:r w:rsidR="00B14639" w:rsidRPr="00B14639">
        <w:t xml:space="preserve">s podklady pro vydání rozhodnutí. </w:t>
      </w:r>
      <w:r w:rsidR="00B14639" w:rsidRPr="00412F16">
        <w:t>Tedy ode dne, kdy se do systému přihlásí žadatel nebo jím pověřená osoba, případně po uplynutí 10 kalendářních dnů ode dne, kdy by</w:t>
      </w:r>
      <w:r w:rsidR="00B14639" w:rsidRPr="00D87B10">
        <w:t>l dokument s oznámením s podklady pro vydání rozhodnutí do systému vložen.</w:t>
      </w:r>
      <w:r w:rsidR="00B14639" w:rsidRPr="00F82508" w:rsidDel="00B14639">
        <w:t xml:space="preserve"> </w:t>
      </w:r>
      <w:r w:rsidRPr="00F82508">
        <w:rPr>
          <w:rFonts w:ascii="Calibri" w:hAnsi="Calibri" w:cs="Calibri"/>
          <w:sz w:val="23"/>
          <w:szCs w:val="23"/>
        </w:rPr>
        <w:t xml:space="preserve">Přezkum hodnocení a výběru projektů ze strany MAS provádí </w:t>
      </w:r>
      <w:r w:rsidR="00FE3F32" w:rsidRPr="006D454B">
        <w:t xml:space="preserve">kontrolní a revizní komise </w:t>
      </w:r>
      <w:r w:rsidRPr="00F82508">
        <w:rPr>
          <w:rFonts w:ascii="Calibri" w:hAnsi="Calibri" w:cs="Calibri"/>
          <w:sz w:val="23"/>
          <w:szCs w:val="23"/>
        </w:rPr>
        <w:t xml:space="preserve">na </w:t>
      </w:r>
      <w:r w:rsidR="0059548E" w:rsidRPr="0059548E">
        <w:rPr>
          <w:rFonts w:ascii="Calibri" w:hAnsi="Calibri" w:cs="Calibri"/>
          <w:sz w:val="23"/>
          <w:szCs w:val="23"/>
        </w:rPr>
        <w:t xml:space="preserve">základě postupů definovaných v jednacím řádu. </w:t>
      </w:r>
    </w:p>
    <w:p w14:paraId="0115EF3F" w14:textId="77777777" w:rsidR="00412F16" w:rsidRPr="006D454B" w:rsidRDefault="004C310B" w:rsidP="00F82508">
      <w:pPr>
        <w:jc w:val="both"/>
      </w:pPr>
      <w:r w:rsidRPr="006D454B">
        <w:t xml:space="preserve">Žadatel má možnost </w:t>
      </w:r>
      <w:r w:rsidR="00E37787" w:rsidRPr="006D454B">
        <w:t>ve fázi výběru projektů ze strany ŘO OPŽP a ve fázi přípravy</w:t>
      </w:r>
      <w:r w:rsidRPr="006D454B">
        <w:t xml:space="preserve"> a vydání právního</w:t>
      </w:r>
      <w:r w:rsidR="00E37787" w:rsidRPr="006D454B">
        <w:t xml:space="preserve"> aktu</w:t>
      </w:r>
      <w:r w:rsidRPr="006D454B">
        <w:t xml:space="preserve"> </w:t>
      </w:r>
      <w:r w:rsidR="00E37787" w:rsidRPr="006D454B">
        <w:t xml:space="preserve">odvolat se </w:t>
      </w:r>
      <w:r w:rsidRPr="006D454B">
        <w:t>k ŘO OPŽP</w:t>
      </w:r>
      <w:r w:rsidR="00E37787" w:rsidRPr="006D454B">
        <w:t xml:space="preserve">. Žádosti o přezkum posuzuje (a rozhoduje o nich) tzv. přezkumná komise. Činnost této komise se řídí jejím statutem a jednacím řádem. </w:t>
      </w:r>
    </w:p>
    <w:p w14:paraId="7BC5DEC5" w14:textId="5EF6D453" w:rsidR="00E37787" w:rsidRPr="006D454B" w:rsidRDefault="00E37787" w:rsidP="00F82508">
      <w:pPr>
        <w:jc w:val="both"/>
      </w:pPr>
      <w:r w:rsidRPr="006D454B">
        <w:t xml:space="preserve">Z jednání </w:t>
      </w:r>
      <w:r w:rsidR="006D454B" w:rsidRPr="006D454B">
        <w:t>kontrolní a revizní komise</w:t>
      </w:r>
      <w:r w:rsidRPr="006D454B">
        <w:t xml:space="preserve"> </w:t>
      </w:r>
      <w:r w:rsidR="00FE3F32">
        <w:t>/</w:t>
      </w:r>
      <w:r w:rsidR="0059548E">
        <w:t xml:space="preserve"> přezkumné</w:t>
      </w:r>
      <w:r w:rsidR="00FE3F32">
        <w:t xml:space="preserve"> komise ŘO </w:t>
      </w:r>
      <w:r w:rsidRPr="006D454B">
        <w:t xml:space="preserve">je pořizován zápis, který je zveřejněn prostřednictvím MS2014+. Lhůta pro vyřízení žádosti o přezkum ze strany </w:t>
      </w:r>
      <w:r w:rsidR="0059548E">
        <w:t>MAS</w:t>
      </w:r>
      <w:r w:rsidR="00FE3F32">
        <w:t xml:space="preserve"> </w:t>
      </w:r>
      <w:r w:rsidR="0037076B">
        <w:t>i</w:t>
      </w:r>
      <w:r w:rsidR="00FE3F32">
        <w:t xml:space="preserve"> </w:t>
      </w:r>
      <w:r w:rsidRPr="006D454B">
        <w:t>ŘO OPŽP je stanovena na 30 kalen</w:t>
      </w:r>
      <w:r w:rsidRPr="006D454B">
        <w:softHyphen/>
        <w:t>dářních dnů ode dne doručení této žádosti. U složitějších případů může být lhůta prodloužena na 60 ka</w:t>
      </w:r>
      <w:r w:rsidRPr="006D454B">
        <w:softHyphen/>
        <w:t>lendářních dnů</w:t>
      </w:r>
      <w:r w:rsidR="0037076B">
        <w:t xml:space="preserve"> pro MAS i ŘO OPŽP</w:t>
      </w:r>
      <w:r w:rsidRPr="006D454B">
        <w:t>. O důvodech prodloužení lhůty je žadatel informován ještě před jejím uplynutím, a to doručením oznámení o prodloužení lhůty prostřednictvím IS KP14+.</w:t>
      </w:r>
    </w:p>
    <w:p w14:paraId="64392219" w14:textId="7F388336" w:rsidR="00A338B8" w:rsidRPr="00020120" w:rsidRDefault="00A338B8" w:rsidP="00F82508">
      <w:pPr>
        <w:jc w:val="both"/>
      </w:pPr>
      <w:r w:rsidRPr="00020120">
        <w:t>Odpověď na žádost o přezkum obsahuje informaci o způsobu a závěrech prošetření žádosti o pře</w:t>
      </w:r>
      <w:r w:rsidRPr="00020120">
        <w:softHyphen/>
        <w:t xml:space="preserve">zkum ze strany </w:t>
      </w:r>
      <w:r w:rsidR="006D454B">
        <w:t>kontrolní a revizní komise</w:t>
      </w:r>
      <w:r w:rsidR="00FE3F32">
        <w:t xml:space="preserve"> / </w:t>
      </w:r>
      <w:r w:rsidR="0059548E">
        <w:t>přezkumné</w:t>
      </w:r>
      <w:r w:rsidR="00FE3F32">
        <w:t xml:space="preserve"> komise ŘO</w:t>
      </w:r>
      <w:r w:rsidRPr="00020120">
        <w:t>, tj. zda byla žádost o přezkum shledána důvodnou, částečně důvodnou, či nedůvodnou, a dále zdůvodnění rozhodnutí. Bude-li žádost o přezkum shledána důvod</w:t>
      </w:r>
      <w:r w:rsidRPr="00020120">
        <w:softHyphen/>
        <w:t>nou nebo částečně důvodnou, provede ŘO</w:t>
      </w:r>
      <w:r w:rsidR="002B44D8">
        <w:t>/MAS</w:t>
      </w:r>
      <w:r w:rsidRPr="00020120">
        <w:t xml:space="preserve"> bezodkladně nezbytná opatření k nápravě (zařazení projektu zpět do příslušné fáze schvalovacího procesu). Bude-li žádost o</w:t>
      </w:r>
      <w:r w:rsidR="00412F16">
        <w:t> </w:t>
      </w:r>
      <w:r w:rsidRPr="00020120">
        <w:t>přezkum shledána nedůvodnou, vydá ŘO</w:t>
      </w:r>
      <w:r w:rsidR="00E656D1">
        <w:t xml:space="preserve"> </w:t>
      </w:r>
      <w:r w:rsidRPr="00020120">
        <w:t xml:space="preserve">usnesení, </w:t>
      </w:r>
      <w:r w:rsidRPr="006D454B">
        <w:t>kterým se zastavuje řízení o udělení dotace</w:t>
      </w:r>
      <w:r w:rsidRPr="00020120">
        <w:t>, respektive rozhodnutí o zamítnutí žádosti o</w:t>
      </w:r>
      <w:r w:rsidR="00A4580C">
        <w:t> </w:t>
      </w:r>
      <w:r w:rsidRPr="00020120">
        <w:t>poskytnutí dotace, které je žadateli doručeno do datové schránky, případně poštou.</w:t>
      </w:r>
      <w:r w:rsidR="00E656D1">
        <w:t xml:space="preserve"> V případě přezkumu </w:t>
      </w:r>
      <w:r w:rsidR="00412F16">
        <w:t xml:space="preserve">na úrovni </w:t>
      </w:r>
      <w:r w:rsidR="00E656D1">
        <w:t xml:space="preserve">MAS nejprve vydá MAS závazné stanovisko, ve kterém uveden důvody </w:t>
      </w:r>
      <w:r w:rsidR="00412F16">
        <w:t>vedoucí k nedoporučení žádosti a až poté bude vydáno usnesení ŘO.</w:t>
      </w:r>
    </w:p>
    <w:p w14:paraId="767A7793" w14:textId="77777777" w:rsidR="00881804" w:rsidRPr="007C5ED3" w:rsidRDefault="00881804" w:rsidP="007C5ED3"/>
    <w:p w14:paraId="534A3BEF" w14:textId="77777777" w:rsidR="00A0444C" w:rsidRDefault="00A0444C" w:rsidP="00A0444C">
      <w:pPr>
        <w:pStyle w:val="Nadpis1"/>
      </w:pPr>
      <w:bookmarkStart w:id="55" w:name="_Toc536002159"/>
      <w:r>
        <w:lastRenderedPageBreak/>
        <w:t>Postupy pro posuzování změn projektů</w:t>
      </w:r>
      <w:bookmarkEnd w:id="55"/>
    </w:p>
    <w:p w14:paraId="7E23AD41" w14:textId="77777777" w:rsidR="00A4580C" w:rsidRPr="00ED4A3C" w:rsidRDefault="00A4580C" w:rsidP="00F82508"/>
    <w:p w14:paraId="61EA31A3" w14:textId="77777777" w:rsidR="00881804" w:rsidRPr="005D48AA" w:rsidRDefault="00881804" w:rsidP="00881804">
      <w:pPr>
        <w:spacing w:after="120"/>
        <w:jc w:val="both"/>
        <w:rPr>
          <w:color w:val="000000"/>
        </w:rPr>
      </w:pPr>
      <w:r w:rsidRPr="005D48AA">
        <w:rPr>
          <w:color w:val="000000"/>
        </w:rPr>
        <w:t>Změnové řízení probíhá prostřednictvím MS2014+.</w:t>
      </w:r>
    </w:p>
    <w:p w14:paraId="707F370B" w14:textId="77777777" w:rsidR="00881804" w:rsidRDefault="00881804" w:rsidP="00881804">
      <w:pPr>
        <w:spacing w:after="120"/>
        <w:jc w:val="both"/>
        <w:rPr>
          <w:color w:val="000000"/>
        </w:rPr>
      </w:pPr>
      <w:r w:rsidRPr="005D48AA">
        <w:t>Změnové řízení probíhá v souladu s ustanoveními kapitoly 16 Pravidel pro žadatele a příjemce podpory z OPŽP 2014–2020. Místní akční skupina prověří vliv požadované změny na výsledky kontroly formálních náležitostí a přijatelnosti či věcného hodnocení. Pokud by projekt realizací požadované změny kritéria nesplnil, změna bude zamítnuta. MAS dále posuzuje, zda změna projektu nemá vliv na plnění cílů Strategie CLLD.</w:t>
      </w:r>
    </w:p>
    <w:p w14:paraId="5B6F925C" w14:textId="3357C41A" w:rsidR="00881804" w:rsidRPr="00804710" w:rsidRDefault="00881804" w:rsidP="00881804">
      <w:pPr>
        <w:spacing w:after="120"/>
        <w:jc w:val="both"/>
        <w:rPr>
          <w:color w:val="000000"/>
        </w:rPr>
      </w:pPr>
      <w:r w:rsidRPr="00804710">
        <w:rPr>
          <w:color w:val="000000"/>
        </w:rPr>
        <w:t xml:space="preserve">Oznámení </w:t>
      </w:r>
      <w:r>
        <w:rPr>
          <w:color w:val="000000"/>
        </w:rPr>
        <w:t xml:space="preserve">změn žadatel </w:t>
      </w:r>
      <w:r w:rsidRPr="00804710">
        <w:rPr>
          <w:color w:val="000000"/>
        </w:rPr>
        <w:t>provádí prostřednictvím Žádosti o změnu, podanou prostřednictvím MS2014+. Neplánované změny je příjemce povinen ohlásit neprodleně, jakmile nastanou. Změnové řízení probíhá v souladu s ustanoveními v</w:t>
      </w:r>
      <w:r>
        <w:rPr>
          <w:color w:val="000000"/>
        </w:rPr>
        <w:t> Pravidlech pro žadatele a příjemce v </w:t>
      </w:r>
      <w:r w:rsidR="00055D3D">
        <w:rPr>
          <w:color w:val="000000"/>
        </w:rPr>
        <w:t>OPŽP pro období</w:t>
      </w:r>
      <w:r w:rsidR="00A4580C">
        <w:rPr>
          <w:color w:val="000000"/>
        </w:rPr>
        <w:t xml:space="preserve"> </w:t>
      </w:r>
      <w:r>
        <w:rPr>
          <w:color w:val="000000"/>
        </w:rPr>
        <w:t>2014</w:t>
      </w:r>
      <w:r w:rsidR="00DE3417">
        <w:rPr>
          <w:color w:val="000000"/>
        </w:rPr>
        <w:t>-</w:t>
      </w:r>
      <w:r>
        <w:rPr>
          <w:color w:val="000000"/>
        </w:rPr>
        <w:t>2020.</w:t>
      </w:r>
    </w:p>
    <w:p w14:paraId="624ECCE1" w14:textId="77777777" w:rsidR="00881804" w:rsidRDefault="00881804" w:rsidP="00881804">
      <w:pPr>
        <w:spacing w:after="180"/>
        <w:jc w:val="both"/>
      </w:pPr>
      <w:r w:rsidRPr="007C0D4C">
        <w:t>Ke schvalování změn je kompetentní ZS Státní fond životního prostředí (SFŽP). MAS má ke změně projektu (k žádosti o změnu) přístup v MS2014+, o podání žádosti o změnu bude informována SFŽP prostřednictvím interní depeše v systému. Do 5 pracovních dnů od obdržení informace o podání žádosti o změnu může MAS zaslat SFŽP vyjádření ke změně projektu, tj. zda se změnou souhlasí/nesouhlasí, zda má změna vliv na hodnocení projektu, zda jsou stanoveny podmínky pro provedení změny. V případě, že se MAS do 5 pracovních dní ke změně projektu nevyjádří, je to bráno jako souhlas se změnou bez připomínek.</w:t>
      </w:r>
    </w:p>
    <w:p w14:paraId="5BB0B89F" w14:textId="77777777" w:rsidR="00DE3417" w:rsidRDefault="00DE3417" w:rsidP="00881804">
      <w:pPr>
        <w:spacing w:after="180"/>
        <w:jc w:val="both"/>
      </w:pPr>
    </w:p>
    <w:p w14:paraId="0416BE71" w14:textId="77777777" w:rsidR="000C703F" w:rsidRPr="000C703F" w:rsidRDefault="000C703F" w:rsidP="000C703F"/>
    <w:p w14:paraId="77949B56" w14:textId="77777777" w:rsidR="007E128F" w:rsidRPr="007E128F" w:rsidRDefault="007E128F" w:rsidP="007E128F"/>
    <w:p w14:paraId="1B182B7B" w14:textId="7EA9B655" w:rsidR="006D454B" w:rsidRDefault="006D454B">
      <w:r>
        <w:br w:type="page"/>
      </w:r>
    </w:p>
    <w:p w14:paraId="773D25CE" w14:textId="77777777" w:rsidR="006D454B" w:rsidRDefault="006D454B" w:rsidP="006D454B">
      <w:pPr>
        <w:pStyle w:val="Nadpis1"/>
      </w:pPr>
      <w:bookmarkStart w:id="56" w:name="_Toc527029615"/>
      <w:bookmarkStart w:id="57" w:name="_Toc536002160"/>
      <w:r>
        <w:lastRenderedPageBreak/>
        <w:t>Příloha č. 1. Etický kodex členů orgánů a zaměstnanců MAS</w:t>
      </w:r>
      <w:bookmarkEnd w:id="56"/>
      <w:bookmarkEnd w:id="57"/>
    </w:p>
    <w:p w14:paraId="7FE03D9A" w14:textId="77777777" w:rsidR="006D454B" w:rsidRPr="00E63A65" w:rsidRDefault="006D454B" w:rsidP="006D454B"/>
    <w:p w14:paraId="58A84131" w14:textId="77777777" w:rsidR="006D454B" w:rsidRPr="009B4575" w:rsidRDefault="006D454B" w:rsidP="006D454B">
      <w:pPr>
        <w:jc w:val="center"/>
        <w:rPr>
          <w:b/>
        </w:rPr>
      </w:pPr>
      <w:r w:rsidRPr="009B4575">
        <w:rPr>
          <w:b/>
        </w:rPr>
        <w:t>ETICKÝ KODEX ČLENŮ ORGÁNŮ A ZAMĚSTNANCŮ MAS</w:t>
      </w:r>
    </w:p>
    <w:p w14:paraId="49D9E591" w14:textId="77777777" w:rsidR="006D454B" w:rsidRPr="009B4575" w:rsidRDefault="006D454B" w:rsidP="006D454B">
      <w:pPr>
        <w:jc w:val="center"/>
        <w:rPr>
          <w:b/>
        </w:rPr>
      </w:pPr>
      <w:r w:rsidRPr="009B4575">
        <w:rPr>
          <w:b/>
        </w:rPr>
        <w:t>Preambule</w:t>
      </w:r>
    </w:p>
    <w:p w14:paraId="4748D3AD" w14:textId="77777777" w:rsidR="006D454B" w:rsidRPr="009B4575" w:rsidRDefault="006D454B" w:rsidP="00A060BD">
      <w:pPr>
        <w:jc w:val="both"/>
      </w:pPr>
      <w:r w:rsidRPr="009B4575">
        <w:t xml:space="preserve">Etický kodex členů orgánů a zaměstnanců MAS Bojkovska, z. s. (dále jen MAS) vymezuje žádoucí standardy chování ve vztahu k partnerům a mezi partnery, institucím a široké veřejnosti. Základními hodnotami, které má každý člen orgánu a každý zaměstnanec MAS Bojkovska, z. s. ctít a vytvářet tak základ pro vybudování a udržení důvěry veřejnosti, jsou transparentnost a rovný přístup. Členové orgánů a zaměstnanci MAS mají zájem na efektivním využití metody LEADER a na realizaci strategie komunitně vedeného místním rozvoji (dále jen SCLLD) na území MAS. </w:t>
      </w:r>
    </w:p>
    <w:p w14:paraId="4FED722F" w14:textId="77777777" w:rsidR="006D454B" w:rsidRPr="009B4575" w:rsidRDefault="006D454B" w:rsidP="006D454B">
      <w:pPr>
        <w:jc w:val="center"/>
        <w:rPr>
          <w:b/>
        </w:rPr>
      </w:pPr>
      <w:r w:rsidRPr="009B4575">
        <w:rPr>
          <w:b/>
        </w:rPr>
        <w:t>Článek 1</w:t>
      </w:r>
    </w:p>
    <w:p w14:paraId="634242D9" w14:textId="77777777" w:rsidR="006D454B" w:rsidRPr="009B4575" w:rsidRDefault="006D454B" w:rsidP="006D454B">
      <w:pPr>
        <w:jc w:val="center"/>
        <w:rPr>
          <w:b/>
        </w:rPr>
      </w:pPr>
      <w:r w:rsidRPr="009B4575">
        <w:rPr>
          <w:b/>
        </w:rPr>
        <w:t>Základní ustanovení a obecné zásady</w:t>
      </w:r>
    </w:p>
    <w:p w14:paraId="000B6D81" w14:textId="77777777" w:rsidR="006D454B" w:rsidRPr="009B4575" w:rsidRDefault="006D454B" w:rsidP="00A060BD">
      <w:pPr>
        <w:jc w:val="both"/>
      </w:pPr>
      <w:r w:rsidRPr="009B4575">
        <w:t xml:space="preserve">Členové orgánů a zaměstnanci MAS vykonávají svou práci ve shodě s Ústavou České republiky, zákony a dalšími právními předpisy a zároveň činí vše nezbytné pro to, aby jednali v souladu s ustanoveními Etického kodexu (dále jen Kodex). Členové orgánů a zaměstnanci MAS vykonávají práci na vysoké odborné úrovni, kterou si průběžně studiem prohlubují. Členové orgánů a zaměstnanci MAS jednají vždy korektně a dbají na to, aby jejich rozhodování bylo objektivní, nezávislé a v souladu s cíli MAS. </w:t>
      </w:r>
    </w:p>
    <w:p w14:paraId="5174AC34" w14:textId="77777777" w:rsidR="006D454B" w:rsidRPr="009B4575" w:rsidRDefault="006D454B" w:rsidP="006D454B">
      <w:pPr>
        <w:jc w:val="center"/>
        <w:rPr>
          <w:b/>
        </w:rPr>
      </w:pPr>
      <w:r w:rsidRPr="009B4575">
        <w:rPr>
          <w:b/>
        </w:rPr>
        <w:t>Článek 2</w:t>
      </w:r>
    </w:p>
    <w:p w14:paraId="03FF2588" w14:textId="77777777" w:rsidR="006D454B" w:rsidRPr="009B4575" w:rsidRDefault="006D454B" w:rsidP="006D454B">
      <w:pPr>
        <w:jc w:val="center"/>
        <w:rPr>
          <w:b/>
        </w:rPr>
      </w:pPr>
      <w:r w:rsidRPr="009B4575">
        <w:rPr>
          <w:b/>
        </w:rPr>
        <w:t>Profesionální přístup členů orgánů a zaměstnanců</w:t>
      </w:r>
    </w:p>
    <w:p w14:paraId="6E4F7CF7" w14:textId="77777777" w:rsidR="006D454B" w:rsidRPr="009B4575" w:rsidRDefault="006D454B" w:rsidP="00A060BD">
      <w:pPr>
        <w:jc w:val="both"/>
      </w:pPr>
      <w:r w:rsidRPr="009B4575">
        <w:t>Členové orgánů a zaměstnanci MAS nepřipustí, aby došlo ke střetu jejich soukromého zájmu s jejich postavením v MAS. Soukromý zájem zahrnuje jakoukoliv výhodu pro ně, jejich rodiny, blízké a příbuzné osoby a právnické nebo fyzické osoby, se kterými měli, nebo mají obchodní vztahy. Členové orgánů a zaměstnanci MAS nesmí ohrozit zájem MAS tím, že se budou odvolávat na svou pozici nebo funkci ve věcech, které nesouvisejí s plněním jejich svěřených úkolů při výkonu své funkce. Členové orgánů a zaměstnanci MAS nepřipustí jakoukoliv majetkovou či personální propojenost, která by byla v rozporu se standardizací MAS. Členové orgánů a zaměstnanci MAS jsou nezávislí nestranní a nepodjatí.</w:t>
      </w:r>
    </w:p>
    <w:p w14:paraId="7A79F029" w14:textId="77777777" w:rsidR="006D454B" w:rsidRPr="009B4575" w:rsidRDefault="006D454B" w:rsidP="006D454B">
      <w:pPr>
        <w:jc w:val="center"/>
        <w:rPr>
          <w:b/>
        </w:rPr>
      </w:pPr>
      <w:r w:rsidRPr="009B4575">
        <w:rPr>
          <w:b/>
        </w:rPr>
        <w:t>Článek 3</w:t>
      </w:r>
    </w:p>
    <w:p w14:paraId="32FF4C68" w14:textId="77777777" w:rsidR="006D454B" w:rsidRPr="009B4575" w:rsidRDefault="006D454B" w:rsidP="006D454B">
      <w:pPr>
        <w:jc w:val="center"/>
        <w:rPr>
          <w:b/>
        </w:rPr>
      </w:pPr>
      <w:r w:rsidRPr="009B4575">
        <w:rPr>
          <w:b/>
        </w:rPr>
        <w:t>Dary a jiné nabídky</w:t>
      </w:r>
    </w:p>
    <w:p w14:paraId="072300D6" w14:textId="77777777" w:rsidR="006D454B" w:rsidRPr="009B4575" w:rsidRDefault="006D454B" w:rsidP="00A060BD">
      <w:pPr>
        <w:jc w:val="both"/>
      </w:pPr>
      <w:r w:rsidRPr="009B4575">
        <w:t xml:space="preserve">Členové orgánů a zaměstnanci MAS nevyžadují ani nepřijímají dary, úsluhy, laskavosti, ani žádná jiná zvýhodnění, která by mohla ovlivnit nebo zdánlivě ovlivnit rozhodování ve věci, narušit profesionální přístup k věci, nebo kterou by bylo možno považovat za odměnu za práci, která je jejich povinností. Členové orgánů a zaměstnanci MAS nedovolí, aby se v souvislosti s jejich rolí v MAS dostali do postavení, ve kterém jsou zavázáni oplatit prokázanou laskavost, nebo které je činí přístupným nepatřičnému vlivu jiných osob. Pokud je členům orgánů v souvislosti s rolí v MAS nabídnuta jakákoli výhoda, odmítnou ji a o nabídnuté výhodě informují svého nadřízeného. </w:t>
      </w:r>
    </w:p>
    <w:p w14:paraId="64E3B70E" w14:textId="6E3CBB74" w:rsidR="006D454B" w:rsidRDefault="006D454B" w:rsidP="006D454B"/>
    <w:p w14:paraId="2AF03F36" w14:textId="455D2CA0" w:rsidR="00A060BD" w:rsidRDefault="00A060BD" w:rsidP="006D454B"/>
    <w:p w14:paraId="2285BFEE" w14:textId="77777777" w:rsidR="00A060BD" w:rsidRPr="009B4575" w:rsidRDefault="00A060BD" w:rsidP="006D454B"/>
    <w:p w14:paraId="0EF27F76" w14:textId="77777777" w:rsidR="006D454B" w:rsidRPr="00D61963" w:rsidRDefault="006D454B" w:rsidP="006D454B">
      <w:pPr>
        <w:jc w:val="center"/>
        <w:rPr>
          <w:b/>
        </w:rPr>
      </w:pPr>
      <w:r w:rsidRPr="009B4575">
        <w:rPr>
          <w:b/>
        </w:rPr>
        <w:lastRenderedPageBreak/>
        <w:t>Článek 4</w:t>
      </w:r>
    </w:p>
    <w:p w14:paraId="08109083" w14:textId="77777777" w:rsidR="006D454B" w:rsidRPr="00D61963" w:rsidRDefault="006D454B" w:rsidP="006D454B">
      <w:pPr>
        <w:jc w:val="center"/>
        <w:rPr>
          <w:b/>
        </w:rPr>
      </w:pPr>
      <w:r w:rsidRPr="00D61963">
        <w:rPr>
          <w:b/>
        </w:rPr>
        <w:t>Povinnosti členů orgánů MAS</w:t>
      </w:r>
      <w:r>
        <w:rPr>
          <w:b/>
        </w:rPr>
        <w:t xml:space="preserve"> a zaměstnanců</w:t>
      </w:r>
    </w:p>
    <w:p w14:paraId="7E849F5E" w14:textId="77777777" w:rsidR="006D454B" w:rsidRDefault="006D454B" w:rsidP="00A060BD">
      <w:pPr>
        <w:jc w:val="both"/>
      </w:pPr>
      <w:r>
        <w:t xml:space="preserve">Členové orgánů a zaměstnanci MAS nevyužívají výhod vyplývajících z jejich postavení. Je jejich povinností vynakládat veškeré úsilí k zajištění efektivního a ekonomického využívání svěřených finančních zdrojů a ostatního majetku. V případě, že zjistí ztrátu nebo újmu na majetku ve vlastnictví MAS, oznámí tuto skutečnost svému nadřízenému. </w:t>
      </w:r>
    </w:p>
    <w:p w14:paraId="40E2D8AD" w14:textId="77777777" w:rsidR="006D454B" w:rsidRPr="00D61963" w:rsidRDefault="006D454B" w:rsidP="006D454B">
      <w:pPr>
        <w:jc w:val="center"/>
        <w:rPr>
          <w:b/>
        </w:rPr>
      </w:pPr>
      <w:r w:rsidRPr="00D61963">
        <w:rPr>
          <w:b/>
        </w:rPr>
        <w:t>Článek 5</w:t>
      </w:r>
    </w:p>
    <w:p w14:paraId="599F44AE" w14:textId="77777777" w:rsidR="006D454B" w:rsidRPr="00D61963" w:rsidRDefault="006D454B" w:rsidP="006D454B">
      <w:pPr>
        <w:jc w:val="center"/>
        <w:rPr>
          <w:b/>
        </w:rPr>
      </w:pPr>
      <w:r w:rsidRPr="00D61963">
        <w:rPr>
          <w:b/>
        </w:rPr>
        <w:t>Reprezentace, mlčenlivost</w:t>
      </w:r>
    </w:p>
    <w:p w14:paraId="4E1AAD43" w14:textId="77777777" w:rsidR="006D454B" w:rsidRDefault="006D454B" w:rsidP="00A060BD">
      <w:pPr>
        <w:jc w:val="both"/>
      </w:pPr>
      <w:r>
        <w:t xml:space="preserve">Členové orgánů a zaměstnanci MAS jednají s každým ohleduplně, způsobem přiměřeným, respektujícím jeho osobnost a jeho dobré jméno. Členové orgánů a zaměstnanci MAS dbají na udržení prestiže a dobrého jména MAS, zachovávají mlčenlivost o osobních údajích a veškerých informací, které by mohly vést k újmě třetí osoby. Povinnost mlčenlivosti se nevztahuje na skutečnosti, které se zakládají na podvodném nebo korupčním jednání. </w:t>
      </w:r>
    </w:p>
    <w:p w14:paraId="7075CC50" w14:textId="77777777" w:rsidR="006D454B" w:rsidRPr="00D61963" w:rsidRDefault="006D454B" w:rsidP="006D454B">
      <w:pPr>
        <w:jc w:val="center"/>
        <w:rPr>
          <w:b/>
        </w:rPr>
      </w:pPr>
      <w:r w:rsidRPr="00D61963">
        <w:rPr>
          <w:b/>
        </w:rPr>
        <w:t>Článek 6</w:t>
      </w:r>
    </w:p>
    <w:p w14:paraId="722C0542" w14:textId="77777777" w:rsidR="006D454B" w:rsidRPr="00D61963" w:rsidRDefault="006D454B" w:rsidP="006D454B">
      <w:pPr>
        <w:jc w:val="center"/>
        <w:rPr>
          <w:b/>
        </w:rPr>
      </w:pPr>
      <w:r w:rsidRPr="00D61963">
        <w:rPr>
          <w:b/>
        </w:rPr>
        <w:t>Závěrečná ustanovení</w:t>
      </w:r>
    </w:p>
    <w:p w14:paraId="1DD299E8" w14:textId="77777777" w:rsidR="006D454B" w:rsidRPr="008C316C" w:rsidRDefault="006D454B" w:rsidP="00A060BD">
      <w:pPr>
        <w:jc w:val="both"/>
      </w:pPr>
      <w:r>
        <w:t>Kodex navazuje na práva a povinnosti č</w:t>
      </w:r>
      <w:bookmarkStart w:id="58" w:name="_GoBack"/>
      <w:bookmarkEnd w:id="58"/>
      <w:r>
        <w:t xml:space="preserve">lenů orgánů, které jsou stanoveny zejména zákonem NOZ 89/2012 Sb., zákoníkem práce, v platném znění a stanovami MAS, i dalšími vnitřními předpisy MAS. Všichni členové </w:t>
      </w:r>
      <w:r w:rsidRPr="008C316C">
        <w:t>orgánů a zaměstnanci jsou s tímto Kodexem seznámeni.</w:t>
      </w:r>
    </w:p>
    <w:p w14:paraId="33672689" w14:textId="77777777" w:rsidR="006D454B" w:rsidRPr="008C316C" w:rsidRDefault="006D454B" w:rsidP="006D454B">
      <w:r w:rsidRPr="008C316C">
        <w:t xml:space="preserve">Kodex byl schválen Programovým výborem dne </w:t>
      </w:r>
    </w:p>
    <w:p w14:paraId="173E13AA" w14:textId="77777777" w:rsidR="006D454B" w:rsidRPr="008C316C" w:rsidRDefault="006D454B" w:rsidP="006D454B"/>
    <w:p w14:paraId="43851595" w14:textId="77777777" w:rsidR="006D454B" w:rsidRPr="00373F86" w:rsidRDefault="006D454B" w:rsidP="006D454B">
      <w:r w:rsidRPr="008C316C">
        <w:t>Podpis</w:t>
      </w:r>
    </w:p>
    <w:p w14:paraId="6399D124" w14:textId="77777777" w:rsidR="006D454B" w:rsidRPr="009E6EF0" w:rsidRDefault="006D454B" w:rsidP="006D454B">
      <w:r w:rsidRPr="009E6EF0">
        <w:t xml:space="preserve">Výzva MAS </w:t>
      </w:r>
      <w:r>
        <w:t>Bojkovska</w:t>
      </w:r>
      <w:r w:rsidRPr="009E6EF0">
        <w:t>, z.s. č… :</w:t>
      </w:r>
      <w:r w:rsidRPr="009E6EF0">
        <w:tab/>
        <w:t>…………………………..</w:t>
      </w:r>
    </w:p>
    <w:p w14:paraId="1EF92E04" w14:textId="77777777" w:rsidR="006D454B" w:rsidRPr="009E6EF0" w:rsidRDefault="006D454B" w:rsidP="006D454B">
      <w:r w:rsidRPr="009E6EF0">
        <w:t>Projekty s registračním číslem:</w:t>
      </w:r>
      <w:r w:rsidRPr="009E6EF0">
        <w:tab/>
        <w:t>……………………………………………………………………………………………………………</w:t>
      </w:r>
    </w:p>
    <w:p w14:paraId="5867246C" w14:textId="77777777" w:rsidR="006D454B" w:rsidRPr="009E6EF0" w:rsidRDefault="006D454B" w:rsidP="006D454B">
      <w:r w:rsidRPr="009E6EF0">
        <w:t>…………………………………………………………………………………………………………………………………………………………….</w:t>
      </w:r>
    </w:p>
    <w:p w14:paraId="07ED1C54" w14:textId="77777777" w:rsidR="006D454B" w:rsidRPr="009E6EF0" w:rsidRDefault="006D454B" w:rsidP="006D454B">
      <w:r w:rsidRPr="009E6EF0">
        <w:t xml:space="preserve">Jméno a příjmení: </w:t>
      </w:r>
      <w:r w:rsidRPr="009E6EF0">
        <w:tab/>
        <w:t>………………………………………………………………………………………………………………………..</w:t>
      </w:r>
    </w:p>
    <w:p w14:paraId="2E6474DE" w14:textId="77777777" w:rsidR="006D454B" w:rsidRPr="009E6EF0" w:rsidRDefault="006D454B" w:rsidP="006D454B">
      <w:r w:rsidRPr="009E6EF0">
        <w:t>Datum narození:</w:t>
      </w:r>
      <w:r w:rsidRPr="009E6EF0">
        <w:tab/>
        <w:t>………………………………………………………………………………………………………………………..</w:t>
      </w:r>
    </w:p>
    <w:p w14:paraId="5EE444E2" w14:textId="77777777" w:rsidR="006D454B" w:rsidRPr="009E6EF0" w:rsidRDefault="006D454B" w:rsidP="006D454B">
      <w:r w:rsidRPr="009E6EF0">
        <w:t xml:space="preserve">Název zastupující organizace: </w:t>
      </w:r>
      <w:r w:rsidRPr="009E6EF0">
        <w:tab/>
        <w:t>……………………………………………………………………………………………………………</w:t>
      </w:r>
    </w:p>
    <w:p w14:paraId="763382F1" w14:textId="77777777" w:rsidR="006D454B" w:rsidRPr="009E6EF0" w:rsidRDefault="006D454B" w:rsidP="006D454B">
      <w:r w:rsidRPr="009E6EF0">
        <w:t>Pozice v zastupující organizaci nebo funkce v MAS:</w:t>
      </w:r>
      <w:r w:rsidRPr="009E6EF0">
        <w:tab/>
        <w:t>………………………………………………………………………</w:t>
      </w:r>
    </w:p>
    <w:p w14:paraId="31334685" w14:textId="77777777" w:rsidR="006D454B" w:rsidRDefault="006D454B" w:rsidP="006D454B"/>
    <w:p w14:paraId="1725369C" w14:textId="77777777" w:rsidR="006D454B" w:rsidRDefault="006D454B" w:rsidP="006D454B"/>
    <w:p w14:paraId="09ACAD6E" w14:textId="77777777" w:rsidR="006D454B" w:rsidRPr="009E6EF0" w:rsidRDefault="006D454B" w:rsidP="006D454B">
      <w:r w:rsidRPr="009E6EF0">
        <w:t>Ve…………………………………………</w:t>
      </w:r>
      <w:r w:rsidRPr="009E6EF0">
        <w:tab/>
        <w:t>dne</w:t>
      </w:r>
      <w:r w:rsidRPr="009E6EF0">
        <w:tab/>
        <w:t>……………………………………………………………………</w:t>
      </w:r>
    </w:p>
    <w:p w14:paraId="408615A0" w14:textId="77777777" w:rsidR="006D454B" w:rsidRDefault="006D454B" w:rsidP="006D454B">
      <w:r w:rsidRPr="009E6EF0">
        <w:t>Podpis:</w:t>
      </w:r>
      <w:r w:rsidRPr="009E6EF0">
        <w:tab/>
        <w:t>…………………………………………………………………………………………</w:t>
      </w:r>
    </w:p>
    <w:p w14:paraId="4FC4E220" w14:textId="23854693" w:rsidR="007E128F" w:rsidRPr="007E128F" w:rsidRDefault="007E128F" w:rsidP="006D454B"/>
    <w:sectPr w:rsidR="007E128F" w:rsidRPr="007E128F" w:rsidSect="009C3A48">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DCF24" w16cid:durableId="2017A767"/>
  <w16cid:commentId w16cid:paraId="0514BCB2" w16cid:durableId="20277A74"/>
  <w16cid:commentId w16cid:paraId="3BB88AF5" w16cid:durableId="20277A95"/>
  <w16cid:commentId w16cid:paraId="2ADEAD79" w16cid:durableId="2017A768"/>
  <w16cid:commentId w16cid:paraId="03B08ABC" w16cid:durableId="2017A770"/>
  <w16cid:commentId w16cid:paraId="0E26DAA4" w16cid:durableId="2017A772"/>
  <w16cid:commentId w16cid:paraId="23A7BBC5" w16cid:durableId="2017A9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7A5E" w14:textId="77777777" w:rsidR="005B067E" w:rsidRDefault="005B067E" w:rsidP="009C3A48">
      <w:pPr>
        <w:spacing w:after="0" w:line="240" w:lineRule="auto"/>
      </w:pPr>
      <w:r>
        <w:separator/>
      </w:r>
    </w:p>
  </w:endnote>
  <w:endnote w:type="continuationSeparator" w:id="0">
    <w:p w14:paraId="6296F1DF" w14:textId="77777777" w:rsidR="005B067E" w:rsidRDefault="005B067E" w:rsidP="009C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14974"/>
      <w:docPartObj>
        <w:docPartGallery w:val="Page Numbers (Bottom of Page)"/>
        <w:docPartUnique/>
      </w:docPartObj>
    </w:sdtPr>
    <w:sdtEndPr/>
    <w:sdtContent>
      <w:p w14:paraId="4005A492" w14:textId="77777777" w:rsidR="00E656D1" w:rsidRDefault="00E656D1">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5376C296" wp14:editId="0E13E38A">
                  <wp:simplePos x="0" y="0"/>
                  <wp:positionH relativeFrom="lef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2E54A5" w14:textId="21A4922F" w:rsidR="00E656D1" w:rsidRDefault="00E656D1">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060BD" w:rsidRPr="00A060BD">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6C2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472E54A5" w14:textId="21A4922F" w:rsidR="00E656D1" w:rsidRDefault="00E656D1">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060BD" w:rsidRPr="00A060BD">
                          <w:rPr>
                            <w:noProof/>
                            <w:sz w:val="28"/>
                            <w:szCs w:val="28"/>
                          </w:rPr>
                          <w:t>8</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71E1" w14:textId="2C1D8D9F" w:rsidR="00C368F5" w:rsidRDefault="00C368F5">
    <w:pPr>
      <w:pStyle w:val="Zpat"/>
    </w:pPr>
    <w:r w:rsidRPr="00C368F5">
      <w:rPr>
        <w:noProof/>
        <w:lang w:eastAsia="cs-CZ"/>
      </w:rPr>
      <w:drawing>
        <wp:anchor distT="0" distB="0" distL="0" distR="0" simplePos="0" relativeHeight="251661312" behindDoc="1" locked="0" layoutInCell="1" allowOverlap="1" wp14:anchorId="771DE0C1" wp14:editId="63C1E636">
          <wp:simplePos x="0" y="0"/>
          <wp:positionH relativeFrom="page">
            <wp:posOffset>983615</wp:posOffset>
          </wp:positionH>
          <wp:positionV relativeFrom="paragraph">
            <wp:posOffset>-94615</wp:posOffset>
          </wp:positionV>
          <wp:extent cx="2337435" cy="5943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337435" cy="594360"/>
                  </a:xfrm>
                  <a:prstGeom prst="rect">
                    <a:avLst/>
                  </a:prstGeom>
                </pic:spPr>
              </pic:pic>
            </a:graphicData>
          </a:graphic>
        </wp:anchor>
      </w:drawing>
    </w:r>
    <w:r w:rsidRPr="00C368F5">
      <w:rPr>
        <w:noProof/>
        <w:lang w:eastAsia="cs-CZ"/>
      </w:rPr>
      <w:drawing>
        <wp:anchor distT="0" distB="0" distL="114300" distR="114300" simplePos="0" relativeHeight="251662336" behindDoc="0" locked="0" layoutInCell="1" allowOverlap="1" wp14:anchorId="65A3E304" wp14:editId="58B80242">
          <wp:simplePos x="0" y="0"/>
          <wp:positionH relativeFrom="margin">
            <wp:posOffset>3462655</wp:posOffset>
          </wp:positionH>
          <wp:positionV relativeFrom="paragraph">
            <wp:posOffset>-94615</wp:posOffset>
          </wp:positionV>
          <wp:extent cx="1959610" cy="516890"/>
          <wp:effectExtent l="0" t="0" r="2540" b="0"/>
          <wp:wrapNone/>
          <wp:docPr id="4" name="Obrázek 4" descr="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M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9610" cy="516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CAD1" w14:textId="77777777" w:rsidR="005B067E" w:rsidRDefault="005B067E" w:rsidP="009C3A48">
      <w:pPr>
        <w:spacing w:after="0" w:line="240" w:lineRule="auto"/>
      </w:pPr>
      <w:r>
        <w:separator/>
      </w:r>
    </w:p>
  </w:footnote>
  <w:footnote w:type="continuationSeparator" w:id="0">
    <w:p w14:paraId="4AD9438A" w14:textId="77777777" w:rsidR="005B067E" w:rsidRDefault="005B067E" w:rsidP="009C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09F1" w14:textId="3469D4AB" w:rsidR="00E656D1" w:rsidRDefault="00C368F5" w:rsidP="00C368F5">
    <w:pPr>
      <w:pStyle w:val="Zhlav"/>
      <w:jc w:val="center"/>
    </w:pPr>
    <w:r>
      <w:rPr>
        <w:rFonts w:ascii="Times New Roman"/>
        <w:noProof/>
        <w:sz w:val="20"/>
        <w:lang w:eastAsia="cs-CZ"/>
      </w:rPr>
      <w:drawing>
        <wp:inline distT="0" distB="0" distL="0" distR="0" wp14:anchorId="5B107797" wp14:editId="21C8C309">
          <wp:extent cx="4739873" cy="56464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39873" cy="564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0B3"/>
    <w:multiLevelType w:val="hybridMultilevel"/>
    <w:tmpl w:val="FB3244D2"/>
    <w:lvl w:ilvl="0" w:tplc="22347B1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A3085"/>
    <w:multiLevelType w:val="hybridMultilevel"/>
    <w:tmpl w:val="53486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271EC"/>
    <w:multiLevelType w:val="hybridMultilevel"/>
    <w:tmpl w:val="7578F4D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5EB1726"/>
    <w:multiLevelType w:val="hybridMultilevel"/>
    <w:tmpl w:val="60F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551DE"/>
    <w:multiLevelType w:val="hybridMultilevel"/>
    <w:tmpl w:val="CFD0FF8E"/>
    <w:lvl w:ilvl="0" w:tplc="C4E285D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590600"/>
    <w:multiLevelType w:val="hybridMultilevel"/>
    <w:tmpl w:val="D338C104"/>
    <w:lvl w:ilvl="0" w:tplc="B4BE9132">
      <w:start w:val="1"/>
      <w:numFmt w:val="decimal"/>
      <w:pStyle w:val="Nadpis2"/>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63D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1E5699"/>
    <w:multiLevelType w:val="hybridMultilevel"/>
    <w:tmpl w:val="FA90E83E"/>
    <w:lvl w:ilvl="0" w:tplc="1EA4CE9E">
      <w:start w:val="1"/>
      <w:numFmt w:val="decimal"/>
      <w:lvlText w:val="%1."/>
      <w:lvlJc w:val="left"/>
      <w:pPr>
        <w:ind w:left="720" w:hanging="360"/>
      </w:pPr>
      <w:rPr>
        <w:rFonts w:ascii="Calibri" w:eastAsia="Calibri" w:hAnsi="Calibri" w:cs="Times New Roman"/>
      </w:rPr>
    </w:lvl>
    <w:lvl w:ilvl="1" w:tplc="1AEC3E88">
      <w:start w:val="1"/>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7F05FA"/>
    <w:multiLevelType w:val="hybridMultilevel"/>
    <w:tmpl w:val="CAD861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7416AC6"/>
    <w:multiLevelType w:val="multilevel"/>
    <w:tmpl w:val="1A50B63C"/>
    <w:styleLink w:val="Styl1"/>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9F6588"/>
    <w:multiLevelType w:val="hybridMultilevel"/>
    <w:tmpl w:val="98D4A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1F6FB2"/>
    <w:multiLevelType w:val="hybridMultilevel"/>
    <w:tmpl w:val="9974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9DA2F7C"/>
    <w:multiLevelType w:val="hybridMultilevel"/>
    <w:tmpl w:val="B24C9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5"/>
  </w:num>
  <w:num w:numId="6">
    <w:abstractNumId w:val="5"/>
  </w:num>
  <w:num w:numId="7">
    <w:abstractNumId w:val="0"/>
  </w:num>
  <w:num w:numId="8">
    <w:abstractNumId w:val="5"/>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5"/>
  </w:num>
  <w:num w:numId="21">
    <w:abstractNumId w:val="5"/>
  </w:num>
  <w:num w:numId="22">
    <w:abstractNumId w:val="3"/>
  </w:num>
  <w:num w:numId="23">
    <w:abstractNumId w:val="0"/>
  </w:num>
  <w:num w:numId="24">
    <w:abstractNumId w:val="0"/>
  </w:num>
  <w:num w:numId="25">
    <w:abstractNumId w:val="5"/>
  </w:num>
  <w:num w:numId="26">
    <w:abstractNumId w:val="0"/>
  </w:num>
  <w:num w:numId="27">
    <w:abstractNumId w:val="12"/>
  </w:num>
  <w:num w:numId="28">
    <w:abstractNumId w:val="10"/>
  </w:num>
  <w:num w:numId="29">
    <w:abstractNumId w:val="5"/>
  </w:num>
  <w:num w:numId="30">
    <w:abstractNumId w:val="5"/>
  </w:num>
  <w:num w:numId="31">
    <w:abstractNumId w:val="13"/>
  </w:num>
  <w:num w:numId="32">
    <w:abstractNumId w:val="2"/>
  </w:num>
  <w:num w:numId="33">
    <w:abstractNumId w:val="4"/>
  </w:num>
  <w:num w:numId="34">
    <w:abstractNumId w:val="5"/>
  </w:num>
  <w:num w:numId="35">
    <w:abstractNumId w:val="1"/>
  </w:num>
  <w:num w:numId="36">
    <w:abstractNumId w:val="5"/>
  </w:num>
  <w:num w:numId="37">
    <w:abstractNumId w:val="9"/>
  </w:num>
  <w:num w:numId="38">
    <w:abstractNumId w:val="14"/>
  </w:num>
  <w:num w:numId="39">
    <w:abstractNumId w:val="15"/>
  </w:num>
  <w:num w:numId="40">
    <w:abstractNumId w:val="11"/>
  </w:num>
  <w:num w:numId="41">
    <w:abstractNumId w:val="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1"/>
    <w:rsid w:val="000104E9"/>
    <w:rsid w:val="00022E00"/>
    <w:rsid w:val="00025B21"/>
    <w:rsid w:val="00033284"/>
    <w:rsid w:val="00055BBE"/>
    <w:rsid w:val="00055D3D"/>
    <w:rsid w:val="00057098"/>
    <w:rsid w:val="00066F3B"/>
    <w:rsid w:val="000A319E"/>
    <w:rsid w:val="000B4060"/>
    <w:rsid w:val="000C703F"/>
    <w:rsid w:val="000D424C"/>
    <w:rsid w:val="001101A2"/>
    <w:rsid w:val="00120E11"/>
    <w:rsid w:val="00123466"/>
    <w:rsid w:val="001326DC"/>
    <w:rsid w:val="00145795"/>
    <w:rsid w:val="0014709E"/>
    <w:rsid w:val="00147470"/>
    <w:rsid w:val="00175997"/>
    <w:rsid w:val="00183AE2"/>
    <w:rsid w:val="001A6FB4"/>
    <w:rsid w:val="001D2510"/>
    <w:rsid w:val="001D6962"/>
    <w:rsid w:val="001E3D46"/>
    <w:rsid w:val="00205C9B"/>
    <w:rsid w:val="00210B93"/>
    <w:rsid w:val="00224361"/>
    <w:rsid w:val="00242AE9"/>
    <w:rsid w:val="00295943"/>
    <w:rsid w:val="002B44D8"/>
    <w:rsid w:val="002E6F16"/>
    <w:rsid w:val="002E7F8B"/>
    <w:rsid w:val="003024EF"/>
    <w:rsid w:val="00321B15"/>
    <w:rsid w:val="00323DB5"/>
    <w:rsid w:val="0037076B"/>
    <w:rsid w:val="0039211C"/>
    <w:rsid w:val="003922F5"/>
    <w:rsid w:val="003D3ECA"/>
    <w:rsid w:val="003E2D0B"/>
    <w:rsid w:val="00412F16"/>
    <w:rsid w:val="004255F2"/>
    <w:rsid w:val="00445F31"/>
    <w:rsid w:val="004538AF"/>
    <w:rsid w:val="004613F7"/>
    <w:rsid w:val="0047595F"/>
    <w:rsid w:val="00490707"/>
    <w:rsid w:val="00493E05"/>
    <w:rsid w:val="00494A87"/>
    <w:rsid w:val="00496977"/>
    <w:rsid w:val="004A38F2"/>
    <w:rsid w:val="004C310B"/>
    <w:rsid w:val="004F7A25"/>
    <w:rsid w:val="00507D4A"/>
    <w:rsid w:val="005363D6"/>
    <w:rsid w:val="00543CF2"/>
    <w:rsid w:val="00545A0D"/>
    <w:rsid w:val="00562819"/>
    <w:rsid w:val="005774BB"/>
    <w:rsid w:val="005853A1"/>
    <w:rsid w:val="0059548E"/>
    <w:rsid w:val="005B067E"/>
    <w:rsid w:val="005B19D0"/>
    <w:rsid w:val="005E480B"/>
    <w:rsid w:val="005E7B66"/>
    <w:rsid w:val="005F6074"/>
    <w:rsid w:val="00607487"/>
    <w:rsid w:val="00614111"/>
    <w:rsid w:val="00626753"/>
    <w:rsid w:val="00654617"/>
    <w:rsid w:val="00657609"/>
    <w:rsid w:val="006706D5"/>
    <w:rsid w:val="00680C92"/>
    <w:rsid w:val="006814AA"/>
    <w:rsid w:val="00691191"/>
    <w:rsid w:val="006B5A6E"/>
    <w:rsid w:val="006D11FE"/>
    <w:rsid w:val="006D3001"/>
    <w:rsid w:val="006D454B"/>
    <w:rsid w:val="006E4B89"/>
    <w:rsid w:val="006E70A3"/>
    <w:rsid w:val="00712F12"/>
    <w:rsid w:val="00715F87"/>
    <w:rsid w:val="007C5ED3"/>
    <w:rsid w:val="007E128F"/>
    <w:rsid w:val="007E7D89"/>
    <w:rsid w:val="00805787"/>
    <w:rsid w:val="00811A5C"/>
    <w:rsid w:val="00826EF0"/>
    <w:rsid w:val="00832EBA"/>
    <w:rsid w:val="00843373"/>
    <w:rsid w:val="00845DE6"/>
    <w:rsid w:val="00862490"/>
    <w:rsid w:val="008660C5"/>
    <w:rsid w:val="008774BA"/>
    <w:rsid w:val="00881804"/>
    <w:rsid w:val="00890511"/>
    <w:rsid w:val="00890726"/>
    <w:rsid w:val="008974B9"/>
    <w:rsid w:val="008B032C"/>
    <w:rsid w:val="008B2B82"/>
    <w:rsid w:val="008F2207"/>
    <w:rsid w:val="00941027"/>
    <w:rsid w:val="0094377D"/>
    <w:rsid w:val="009739D0"/>
    <w:rsid w:val="0097461E"/>
    <w:rsid w:val="009755F5"/>
    <w:rsid w:val="00986C2A"/>
    <w:rsid w:val="00993C0A"/>
    <w:rsid w:val="009A7B15"/>
    <w:rsid w:val="009C3A48"/>
    <w:rsid w:val="00A0444C"/>
    <w:rsid w:val="00A060BD"/>
    <w:rsid w:val="00A338B8"/>
    <w:rsid w:val="00A4580C"/>
    <w:rsid w:val="00A50D0B"/>
    <w:rsid w:val="00A73BE5"/>
    <w:rsid w:val="00AC28E7"/>
    <w:rsid w:val="00AE0B8B"/>
    <w:rsid w:val="00AE46B9"/>
    <w:rsid w:val="00AE496E"/>
    <w:rsid w:val="00AF55F9"/>
    <w:rsid w:val="00B1368F"/>
    <w:rsid w:val="00B14639"/>
    <w:rsid w:val="00B23199"/>
    <w:rsid w:val="00B823FE"/>
    <w:rsid w:val="00B85B80"/>
    <w:rsid w:val="00BC2193"/>
    <w:rsid w:val="00BC635D"/>
    <w:rsid w:val="00BC7C04"/>
    <w:rsid w:val="00C0260F"/>
    <w:rsid w:val="00C02802"/>
    <w:rsid w:val="00C368F5"/>
    <w:rsid w:val="00C647AB"/>
    <w:rsid w:val="00C82AFD"/>
    <w:rsid w:val="00C83EAA"/>
    <w:rsid w:val="00C967FC"/>
    <w:rsid w:val="00CB4187"/>
    <w:rsid w:val="00CE0FCF"/>
    <w:rsid w:val="00CE0FFB"/>
    <w:rsid w:val="00D0200D"/>
    <w:rsid w:val="00D31CD7"/>
    <w:rsid w:val="00D5433B"/>
    <w:rsid w:val="00D86846"/>
    <w:rsid w:val="00D87B10"/>
    <w:rsid w:val="00DB47E9"/>
    <w:rsid w:val="00DE1E0D"/>
    <w:rsid w:val="00DE3417"/>
    <w:rsid w:val="00DE5C7A"/>
    <w:rsid w:val="00DE6F33"/>
    <w:rsid w:val="00E069AA"/>
    <w:rsid w:val="00E2767D"/>
    <w:rsid w:val="00E37787"/>
    <w:rsid w:val="00E41424"/>
    <w:rsid w:val="00E463F4"/>
    <w:rsid w:val="00E60037"/>
    <w:rsid w:val="00E61056"/>
    <w:rsid w:val="00E656D1"/>
    <w:rsid w:val="00EB4FA9"/>
    <w:rsid w:val="00ED4A3C"/>
    <w:rsid w:val="00EF0567"/>
    <w:rsid w:val="00F442BD"/>
    <w:rsid w:val="00F51323"/>
    <w:rsid w:val="00F60F91"/>
    <w:rsid w:val="00F82508"/>
    <w:rsid w:val="00F87AFE"/>
    <w:rsid w:val="00FE1AA2"/>
    <w:rsid w:val="00FE39A0"/>
    <w:rsid w:val="00FE3F32"/>
    <w:rsid w:val="00FE6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EEFA"/>
  <w15:docId w15:val="{2CCDEEAF-0DF1-4C15-A550-48787B3D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0444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444C"/>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05C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444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0444C"/>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A04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44C"/>
    <w:rPr>
      <w:rFonts w:ascii="Segoe UI" w:hAnsi="Segoe UI" w:cs="Segoe UI"/>
      <w:sz w:val="18"/>
      <w:szCs w:val="18"/>
    </w:rPr>
  </w:style>
  <w:style w:type="paragraph" w:styleId="Odstavecseseznamem">
    <w:name w:val="List Paragraph"/>
    <w:aliases w:val="Odstavec cíl se seznamem,Odstavec se seznamem1,Nad,Odstavec se seznamem5,Odstavec_muj"/>
    <w:basedOn w:val="Normln"/>
    <w:link w:val="OdstavecseseznamemChar"/>
    <w:uiPriority w:val="34"/>
    <w:qFormat/>
    <w:rsid w:val="00A0444C"/>
    <w:pPr>
      <w:ind w:left="720"/>
      <w:contextualSpacing/>
    </w:pPr>
  </w:style>
  <w:style w:type="paragraph" w:styleId="Nadpisobsahu">
    <w:name w:val="TOC Heading"/>
    <w:basedOn w:val="Nadpis1"/>
    <w:next w:val="Normln"/>
    <w:uiPriority w:val="39"/>
    <w:unhideWhenUsed/>
    <w:qFormat/>
    <w:rsid w:val="009C3A48"/>
    <w:pPr>
      <w:numPr>
        <w:numId w:val="0"/>
      </w:numPr>
      <w:outlineLvl w:val="9"/>
    </w:pPr>
    <w:rPr>
      <w:lang w:eastAsia="cs-CZ"/>
    </w:rPr>
  </w:style>
  <w:style w:type="paragraph" w:styleId="Obsah1">
    <w:name w:val="toc 1"/>
    <w:basedOn w:val="Normln"/>
    <w:next w:val="Normln"/>
    <w:autoRedefine/>
    <w:uiPriority w:val="39"/>
    <w:unhideWhenUsed/>
    <w:rsid w:val="009C3A48"/>
    <w:pPr>
      <w:spacing w:after="100"/>
    </w:pPr>
  </w:style>
  <w:style w:type="paragraph" w:styleId="Obsah2">
    <w:name w:val="toc 2"/>
    <w:basedOn w:val="Normln"/>
    <w:next w:val="Normln"/>
    <w:autoRedefine/>
    <w:uiPriority w:val="39"/>
    <w:unhideWhenUsed/>
    <w:rsid w:val="009C3A48"/>
    <w:pPr>
      <w:spacing w:after="100"/>
      <w:ind w:left="220"/>
    </w:pPr>
  </w:style>
  <w:style w:type="character" w:styleId="Hypertextovodkaz">
    <w:name w:val="Hyperlink"/>
    <w:basedOn w:val="Standardnpsmoodstavce"/>
    <w:uiPriority w:val="99"/>
    <w:unhideWhenUsed/>
    <w:rsid w:val="009C3A48"/>
    <w:rPr>
      <w:color w:val="0563C1" w:themeColor="hyperlink"/>
      <w:u w:val="single"/>
    </w:rPr>
  </w:style>
  <w:style w:type="paragraph" w:styleId="Zhlav">
    <w:name w:val="header"/>
    <w:basedOn w:val="Normln"/>
    <w:link w:val="ZhlavChar"/>
    <w:uiPriority w:val="99"/>
    <w:unhideWhenUsed/>
    <w:rsid w:val="009C3A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3A48"/>
  </w:style>
  <w:style w:type="paragraph" w:styleId="Zpat">
    <w:name w:val="footer"/>
    <w:basedOn w:val="Normln"/>
    <w:link w:val="ZpatChar"/>
    <w:uiPriority w:val="99"/>
    <w:unhideWhenUsed/>
    <w:rsid w:val="009C3A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A48"/>
  </w:style>
  <w:style w:type="table" w:styleId="Mkatabulky">
    <w:name w:val="Table Grid"/>
    <w:basedOn w:val="Normlntabulka"/>
    <w:uiPriority w:val="39"/>
    <w:rsid w:val="002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205C9B"/>
    <w:rPr>
      <w:rFonts w:asciiTheme="majorHAnsi" w:eastAsiaTheme="majorEastAsia" w:hAnsiTheme="majorHAnsi" w:cstheme="majorBidi"/>
      <w:color w:val="1F4D78" w:themeColor="accent1" w:themeShade="7F"/>
      <w:sz w:val="24"/>
      <w:szCs w:val="24"/>
    </w:rPr>
  </w:style>
  <w:style w:type="paragraph" w:customStyle="1" w:styleId="Default">
    <w:name w:val="Default"/>
    <w:rsid w:val="005E480B"/>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C647AB"/>
    <w:rPr>
      <w:sz w:val="16"/>
      <w:szCs w:val="16"/>
    </w:rPr>
  </w:style>
  <w:style w:type="paragraph" w:styleId="Textkomente">
    <w:name w:val="annotation text"/>
    <w:basedOn w:val="Normln"/>
    <w:link w:val="TextkomenteChar"/>
    <w:uiPriority w:val="99"/>
    <w:semiHidden/>
    <w:unhideWhenUsed/>
    <w:rsid w:val="00C647AB"/>
    <w:pPr>
      <w:spacing w:line="240" w:lineRule="auto"/>
    </w:pPr>
    <w:rPr>
      <w:sz w:val="20"/>
      <w:szCs w:val="20"/>
    </w:rPr>
  </w:style>
  <w:style w:type="character" w:customStyle="1" w:styleId="TextkomenteChar">
    <w:name w:val="Text komentáře Char"/>
    <w:basedOn w:val="Standardnpsmoodstavce"/>
    <w:link w:val="Textkomente"/>
    <w:uiPriority w:val="99"/>
    <w:semiHidden/>
    <w:rsid w:val="00C647AB"/>
    <w:rPr>
      <w:sz w:val="20"/>
      <w:szCs w:val="20"/>
    </w:rPr>
  </w:style>
  <w:style w:type="paragraph" w:styleId="Pedmtkomente">
    <w:name w:val="annotation subject"/>
    <w:basedOn w:val="Textkomente"/>
    <w:next w:val="Textkomente"/>
    <w:link w:val="PedmtkomenteChar"/>
    <w:uiPriority w:val="99"/>
    <w:semiHidden/>
    <w:unhideWhenUsed/>
    <w:rsid w:val="00C647AB"/>
    <w:rPr>
      <w:b/>
      <w:bCs/>
    </w:rPr>
  </w:style>
  <w:style w:type="character" w:customStyle="1" w:styleId="PedmtkomenteChar">
    <w:name w:val="Předmět komentáře Char"/>
    <w:basedOn w:val="TextkomenteChar"/>
    <w:link w:val="Pedmtkomente"/>
    <w:uiPriority w:val="99"/>
    <w:semiHidden/>
    <w:rsid w:val="00C647AB"/>
    <w:rPr>
      <w:b/>
      <w:bCs/>
      <w:sz w:val="20"/>
      <w:szCs w:val="20"/>
    </w:rPr>
  </w:style>
  <w:style w:type="numbering" w:customStyle="1" w:styleId="Styl1">
    <w:name w:val="Styl1"/>
    <w:uiPriority w:val="99"/>
    <w:rsid w:val="001D2510"/>
    <w:pPr>
      <w:numPr>
        <w:numId w:val="28"/>
      </w:numPr>
    </w:pPr>
  </w:style>
  <w:style w:type="character" w:customStyle="1" w:styleId="OdstavecseseznamemChar">
    <w:name w:val="Odstavec se seznamem Char"/>
    <w:aliases w:val="Odstavec cíl se seznamem Char,Odstavec se seznamem1 Char,Nad Char,Odstavec se seznamem5 Char,Odstavec_muj Char"/>
    <w:basedOn w:val="Standardnpsmoodstavce"/>
    <w:link w:val="Odstavecseseznamem"/>
    <w:uiPriority w:val="34"/>
    <w:locked/>
    <w:rsid w:val="000A319E"/>
  </w:style>
  <w:style w:type="paragraph" w:customStyle="1" w:styleId="OM-normln">
    <w:name w:val="OM - normální"/>
    <w:basedOn w:val="Normln"/>
    <w:uiPriority w:val="99"/>
    <w:qFormat/>
    <w:rsid w:val="000A319E"/>
    <w:pPr>
      <w:spacing w:after="120" w:line="240" w:lineRule="auto"/>
      <w:jc w:val="both"/>
    </w:pPr>
    <w:rPr>
      <w:rFonts w:ascii="Arial" w:eastAsia="Calibri" w:hAnsi="Arial" w:cs="Arial"/>
      <w:sz w:val="20"/>
      <w:szCs w:val="20"/>
    </w:rPr>
  </w:style>
  <w:style w:type="character" w:styleId="Sledovanodkaz">
    <w:name w:val="FollowedHyperlink"/>
    <w:basedOn w:val="Standardnpsmoodstavce"/>
    <w:uiPriority w:val="99"/>
    <w:semiHidden/>
    <w:unhideWhenUsed/>
    <w:rsid w:val="006D11FE"/>
    <w:rPr>
      <w:color w:val="954F72" w:themeColor="followedHyperlink"/>
      <w:u w:val="single"/>
    </w:rPr>
  </w:style>
  <w:style w:type="paragraph" w:styleId="Revize">
    <w:name w:val="Revision"/>
    <w:hidden/>
    <w:uiPriority w:val="99"/>
    <w:semiHidden/>
    <w:rsid w:val="00DE1E0D"/>
    <w:pPr>
      <w:spacing w:after="0" w:line="240" w:lineRule="auto"/>
    </w:pPr>
  </w:style>
  <w:style w:type="paragraph" w:styleId="Textpoznpodarou">
    <w:name w:val="footnote text"/>
    <w:aliases w:val="Footnote,Podrozdzia3,Podrozdział,Schriftart: 10 pt,Schriftart: 8 pt,Schriftart: 9 pt,pozn. pod čarou"/>
    <w:basedOn w:val="Normln"/>
    <w:link w:val="TextpoznpodarouChar"/>
    <w:unhideWhenUsed/>
    <w:rsid w:val="004C310B"/>
    <w:pPr>
      <w:spacing w:after="0" w:line="240" w:lineRule="auto"/>
      <w:jc w:val="both"/>
    </w:pPr>
    <w:rPr>
      <w:rFonts w:ascii="Arial" w:eastAsia="Times New Roman" w:hAnsi="Arial" w:cs="Times New Roman"/>
      <w:sz w:val="20"/>
      <w:szCs w:val="20"/>
    </w:rPr>
  </w:style>
  <w:style w:type="character" w:customStyle="1" w:styleId="TextpoznpodarouChar">
    <w:name w:val="Text pozn. pod čarou Char"/>
    <w:aliases w:val="Footnote Char,Podrozdzia3 Char,Podrozdział Char,Schriftart: 10 pt Char,Schriftart: 8 pt Char,Schriftart: 9 pt Char,pozn. pod čarou Char"/>
    <w:basedOn w:val="Standardnpsmoodstavce"/>
    <w:link w:val="Textpoznpodarou"/>
    <w:rsid w:val="004C310B"/>
    <w:rPr>
      <w:rFonts w:ascii="Arial" w:eastAsia="Times New Roman" w:hAnsi="Arial" w:cs="Times New Roman"/>
      <w:sz w:val="20"/>
      <w:szCs w:val="20"/>
    </w:rPr>
  </w:style>
  <w:style w:type="character" w:styleId="Znakapoznpodarou">
    <w:name w:val="footnote reference"/>
    <w:uiPriority w:val="99"/>
    <w:unhideWhenUsed/>
    <w:qFormat/>
    <w:rsid w:val="004C3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jkovsk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taceeu.cz/cs/Fondy-EU/2014-2020/Metodicke-pokyny/Metodika-rizeni-programu/Metodika-vyuziti-integrovanych-nastroju" TargetMode="External"/><Relationship Id="rId4" Type="http://schemas.openxmlformats.org/officeDocument/2006/relationships/settings" Target="settings.xml"/><Relationship Id="rId9" Type="http://schemas.openxmlformats.org/officeDocument/2006/relationships/hyperlink" Target="https://www.dotaceeu.cz/cs/Evropske-fondy-v-CR/2014-2020/Metodicke-pokyny/Metodika-rizeni-programu/Metodika-rizeni-vyzev,-hodnoceni-a-vyberu-projekt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80CA-3209-436E-8EAC-F9880082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4788</Words>
  <Characters>28250</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Lucie</cp:lastModifiedBy>
  <cp:revision>3</cp:revision>
  <dcterms:created xsi:type="dcterms:W3CDTF">2019-03-04T09:23:00Z</dcterms:created>
  <dcterms:modified xsi:type="dcterms:W3CDTF">2019-03-12T20:22:00Z</dcterms:modified>
</cp:coreProperties>
</file>